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endnotes.xml" ContentType="application/vnd.openxmlformats-officedocument.wordprocessingml.endnotes+xml"/>
  <Override PartName="/word/footer1.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word/settings.xml" ContentType="application/vnd.openxmlformats-officedocument.wordprocessingml.settings+xml"/>
  <Override PartName="/word/charts/chart1.xml" ContentType="application/vnd.openxmlformats-officedocument.drawingml.chart+xml"/>
  <Override PartName="/word/theme/themeOverride1.xml" ContentType="application/vnd.openxmlformats-officedocument.themeOverride+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2D" w:rsidRPr="00392DCA" w:rsidRDefault="00ED332D" w:rsidP="00ED332D">
      <w:pPr>
        <w:spacing w:after="0" w:line="240" w:lineRule="auto"/>
        <w:jc w:val="center"/>
        <w:rPr>
          <w:rFonts w:ascii="Arial" w:hAnsi="Arial" w:cs="Arial"/>
          <w:b/>
          <w:sz w:val="28"/>
          <w:szCs w:val="28"/>
        </w:rPr>
      </w:pPr>
      <w:bookmarkStart w:id="0" w:name="_GoBack"/>
      <w:bookmarkEnd w:id="0"/>
      <w:r w:rsidRPr="00392DCA">
        <w:rPr>
          <w:rFonts w:ascii="Arial" w:eastAsia="Times New Roman" w:hAnsi="Arial" w:cs="Arial"/>
          <w:b/>
          <w:sz w:val="28"/>
          <w:szCs w:val="28"/>
        </w:rPr>
        <w:t xml:space="preserve">Supporting Materials for a </w:t>
      </w:r>
      <w:r w:rsidR="00C82CEE" w:rsidRPr="00392DCA">
        <w:rPr>
          <w:rFonts w:ascii="Arial" w:hAnsi="Arial" w:cs="Arial"/>
          <w:b/>
          <w:sz w:val="28"/>
          <w:szCs w:val="28"/>
        </w:rPr>
        <w:t>S</w:t>
      </w:r>
      <w:r w:rsidR="00DC22FE" w:rsidRPr="00392DCA">
        <w:rPr>
          <w:rFonts w:ascii="Arial" w:hAnsi="Arial" w:cs="Arial"/>
          <w:b/>
          <w:sz w:val="28"/>
          <w:szCs w:val="28"/>
        </w:rPr>
        <w:t xml:space="preserve">afe </w:t>
      </w:r>
      <w:r w:rsidR="00C82CEE" w:rsidRPr="00392DCA">
        <w:rPr>
          <w:rFonts w:ascii="Arial" w:hAnsi="Arial" w:cs="Arial"/>
          <w:b/>
          <w:sz w:val="28"/>
          <w:szCs w:val="28"/>
        </w:rPr>
        <w:t>U</w:t>
      </w:r>
      <w:r w:rsidR="00DC22FE" w:rsidRPr="00392DCA">
        <w:rPr>
          <w:rFonts w:ascii="Arial" w:hAnsi="Arial" w:cs="Arial"/>
          <w:b/>
          <w:sz w:val="28"/>
          <w:szCs w:val="28"/>
        </w:rPr>
        <w:t xml:space="preserve">se </w:t>
      </w:r>
      <w:r w:rsidR="00C82CEE" w:rsidRPr="00392DCA">
        <w:rPr>
          <w:rFonts w:ascii="Arial" w:hAnsi="Arial" w:cs="Arial"/>
          <w:b/>
          <w:sz w:val="28"/>
          <w:szCs w:val="28"/>
        </w:rPr>
        <w:t>D</w:t>
      </w:r>
      <w:r w:rsidR="00DC22FE" w:rsidRPr="00392DCA">
        <w:rPr>
          <w:rFonts w:ascii="Arial" w:hAnsi="Arial" w:cs="Arial"/>
          <w:b/>
          <w:sz w:val="28"/>
          <w:szCs w:val="28"/>
        </w:rPr>
        <w:t>etermination for</w:t>
      </w:r>
    </w:p>
    <w:p w:rsidR="0057662A" w:rsidRPr="00392DCA" w:rsidRDefault="00B67817" w:rsidP="00ED332D">
      <w:pPr>
        <w:spacing w:after="0" w:line="240" w:lineRule="auto"/>
        <w:jc w:val="center"/>
        <w:rPr>
          <w:rFonts w:ascii="Arial" w:hAnsi="Arial" w:cs="Arial"/>
          <w:b/>
          <w:sz w:val="28"/>
          <w:szCs w:val="28"/>
        </w:rPr>
      </w:pPr>
      <w:r w:rsidRPr="00392DCA">
        <w:rPr>
          <w:rFonts w:ascii="Arial" w:hAnsi="Arial" w:cs="Arial"/>
          <w:b/>
          <w:sz w:val="28"/>
          <w:szCs w:val="28"/>
        </w:rPr>
        <w:t>Diisononyl Phthalate</w:t>
      </w:r>
      <w:r w:rsidR="00ED332D" w:rsidRPr="00392DCA">
        <w:rPr>
          <w:rFonts w:ascii="Arial" w:hAnsi="Arial" w:cs="Arial"/>
          <w:b/>
          <w:sz w:val="28"/>
          <w:szCs w:val="28"/>
        </w:rPr>
        <w:t xml:space="preserve"> (DINP)</w:t>
      </w:r>
      <w:r w:rsidRPr="00392DCA">
        <w:rPr>
          <w:rFonts w:ascii="Arial" w:hAnsi="Arial" w:cs="Arial"/>
          <w:b/>
          <w:sz w:val="28"/>
          <w:szCs w:val="28"/>
        </w:rPr>
        <w:t xml:space="preserve"> in </w:t>
      </w:r>
      <w:r w:rsidR="008E0F7E">
        <w:rPr>
          <w:rFonts w:ascii="Arial" w:hAnsi="Arial" w:cs="Arial"/>
          <w:b/>
          <w:sz w:val="28"/>
          <w:szCs w:val="28"/>
        </w:rPr>
        <w:t>C</w:t>
      </w:r>
      <w:r w:rsidR="00ED332D" w:rsidRPr="00392DCA">
        <w:rPr>
          <w:rFonts w:ascii="Arial" w:hAnsi="Arial" w:cs="Arial"/>
          <w:b/>
          <w:sz w:val="28"/>
          <w:szCs w:val="28"/>
        </w:rPr>
        <w:t xml:space="preserve">ertain </w:t>
      </w:r>
      <w:r w:rsidRPr="00392DCA">
        <w:rPr>
          <w:rFonts w:ascii="Arial" w:hAnsi="Arial" w:cs="Arial"/>
          <w:b/>
          <w:sz w:val="28"/>
          <w:szCs w:val="28"/>
        </w:rPr>
        <w:t xml:space="preserve">Single-ply </w:t>
      </w:r>
    </w:p>
    <w:p w:rsidR="005A1AA2" w:rsidRPr="00392DCA" w:rsidRDefault="00B67817" w:rsidP="00ED332D">
      <w:pPr>
        <w:spacing w:after="0" w:line="240" w:lineRule="auto"/>
        <w:jc w:val="center"/>
        <w:rPr>
          <w:rFonts w:ascii="Arial" w:eastAsia="Times New Roman" w:hAnsi="Arial" w:cs="Arial"/>
          <w:b/>
          <w:sz w:val="28"/>
          <w:szCs w:val="28"/>
        </w:rPr>
      </w:pPr>
      <w:r w:rsidRPr="00392DCA">
        <w:rPr>
          <w:rFonts w:ascii="Arial" w:hAnsi="Arial" w:cs="Arial"/>
          <w:b/>
          <w:sz w:val="28"/>
          <w:szCs w:val="28"/>
        </w:rPr>
        <w:t xml:space="preserve">Polyvinyl Chloride Roofing </w:t>
      </w:r>
      <w:r w:rsidR="00AE5061" w:rsidRPr="00392DCA">
        <w:rPr>
          <w:rFonts w:ascii="Arial" w:hAnsi="Arial" w:cs="Arial"/>
          <w:b/>
          <w:sz w:val="28"/>
          <w:szCs w:val="28"/>
        </w:rPr>
        <w:t>Membrane Products</w:t>
      </w:r>
    </w:p>
    <w:p w:rsidR="00ED332D" w:rsidRDefault="00ED332D" w:rsidP="00ED332D">
      <w:pPr>
        <w:spacing w:after="0" w:line="240" w:lineRule="auto"/>
        <w:jc w:val="center"/>
        <w:rPr>
          <w:rFonts w:ascii="Times New Roman" w:eastAsia="Times New Roman" w:hAnsi="Times New Roman" w:cs="Times New Roman"/>
          <w:b/>
          <w:sz w:val="30"/>
          <w:szCs w:val="30"/>
        </w:rPr>
      </w:pPr>
    </w:p>
    <w:p w:rsidR="00ED332D" w:rsidRPr="00ED332D" w:rsidRDefault="00ED332D" w:rsidP="00ED332D">
      <w:pPr>
        <w:spacing w:after="0"/>
        <w:jc w:val="center"/>
        <w:rPr>
          <w:rFonts w:ascii="Arial" w:eastAsia="Times New Roman" w:hAnsi="Arial" w:cs="Arial"/>
          <w:b/>
          <w:sz w:val="24"/>
          <w:szCs w:val="24"/>
        </w:rPr>
      </w:pPr>
      <w:r w:rsidRPr="00ED332D">
        <w:rPr>
          <w:rFonts w:ascii="Arial" w:eastAsia="Times New Roman" w:hAnsi="Arial" w:cs="Arial"/>
          <w:b/>
          <w:sz w:val="24"/>
          <w:szCs w:val="24"/>
        </w:rPr>
        <w:t>Office of Environmental Health Hazard Assessment</w:t>
      </w:r>
    </w:p>
    <w:p w:rsidR="00ED332D" w:rsidRPr="00ED332D" w:rsidRDefault="00ED332D" w:rsidP="00ED332D">
      <w:pPr>
        <w:spacing w:after="0"/>
        <w:jc w:val="center"/>
        <w:rPr>
          <w:rFonts w:ascii="Arial" w:hAnsi="Arial" w:cs="Arial"/>
          <w:b/>
          <w:sz w:val="24"/>
          <w:szCs w:val="24"/>
        </w:rPr>
      </w:pPr>
      <w:r w:rsidRPr="00ED332D">
        <w:rPr>
          <w:rFonts w:ascii="Arial" w:hAnsi="Arial" w:cs="Arial"/>
          <w:b/>
          <w:sz w:val="24"/>
          <w:szCs w:val="24"/>
        </w:rPr>
        <w:t>November 2015</w:t>
      </w:r>
    </w:p>
    <w:p w:rsidR="002A0E35" w:rsidRPr="0057662A" w:rsidRDefault="002A0E35" w:rsidP="002A0E35">
      <w:pPr>
        <w:jc w:val="both"/>
        <w:rPr>
          <w:rFonts w:ascii="Arial" w:hAnsi="Arial" w:cs="Arial"/>
          <w:b/>
          <w:sz w:val="24"/>
          <w:szCs w:val="24"/>
        </w:rPr>
      </w:pPr>
    </w:p>
    <w:p w:rsidR="00C82CEE" w:rsidRPr="002A0E35" w:rsidRDefault="002A0E35" w:rsidP="00803C96">
      <w:pPr>
        <w:pStyle w:val="Heading1"/>
        <w:numPr>
          <w:ilvl w:val="0"/>
          <w:numId w:val="22"/>
        </w:numPr>
        <w:spacing w:before="240"/>
        <w:ind w:left="360"/>
      </w:pPr>
      <w:r>
        <w:t>Introduction</w:t>
      </w:r>
    </w:p>
    <w:p w:rsidR="006F3C22" w:rsidRDefault="00F903DC">
      <w:pPr>
        <w:spacing w:after="0"/>
        <w:rPr>
          <w:rFonts w:ascii="Arial" w:eastAsia="Times New Roman" w:hAnsi="Arial" w:cs="Arial"/>
          <w:sz w:val="24"/>
          <w:szCs w:val="24"/>
        </w:rPr>
      </w:pPr>
      <w:r w:rsidRPr="00F903DC">
        <w:rPr>
          <w:rFonts w:ascii="Arial" w:eastAsia="Times New Roman" w:hAnsi="Arial" w:cs="Arial"/>
          <w:sz w:val="24"/>
          <w:szCs w:val="24"/>
        </w:rPr>
        <w:t xml:space="preserve">The Office of Environmental Health Hazard Assessment (OEHHA) is the lead agency for the implementation of </w:t>
      </w:r>
      <w:r w:rsidR="0050228B">
        <w:rPr>
          <w:rFonts w:ascii="Arial" w:eastAsia="Times New Roman" w:hAnsi="Arial" w:cs="Arial"/>
          <w:sz w:val="24"/>
          <w:szCs w:val="24"/>
        </w:rPr>
        <w:t>Proposition 65</w:t>
      </w:r>
      <w:r w:rsidR="0050228B">
        <w:rPr>
          <w:rStyle w:val="FootnoteReference"/>
          <w:rFonts w:ascii="Arial" w:eastAsia="Times New Roman" w:hAnsi="Arial" w:cs="Arial"/>
          <w:sz w:val="24"/>
          <w:szCs w:val="24"/>
        </w:rPr>
        <w:footnoteReference w:id="2"/>
      </w:r>
      <w:r w:rsidR="00ED5AD7">
        <w:rPr>
          <w:rFonts w:ascii="Arial" w:eastAsia="Times New Roman" w:hAnsi="Arial" w:cs="Arial"/>
          <w:sz w:val="24"/>
          <w:szCs w:val="24"/>
        </w:rPr>
        <w:t>.</w:t>
      </w:r>
      <w:r w:rsidRPr="00F903DC">
        <w:rPr>
          <w:rFonts w:ascii="Arial" w:eastAsia="Times New Roman" w:hAnsi="Arial" w:cs="Arial"/>
          <w:sz w:val="24"/>
          <w:szCs w:val="24"/>
        </w:rPr>
        <w:t xml:space="preserve"> </w:t>
      </w:r>
      <w:r w:rsidR="004620C5">
        <w:rPr>
          <w:rFonts w:ascii="Arial" w:eastAsia="Times New Roman" w:hAnsi="Arial" w:cs="Arial"/>
          <w:sz w:val="24"/>
          <w:szCs w:val="24"/>
        </w:rPr>
        <w:t xml:space="preserve"> </w:t>
      </w:r>
      <w:r>
        <w:rPr>
          <w:rFonts w:ascii="Arial" w:eastAsia="Times New Roman" w:hAnsi="Arial" w:cs="Arial"/>
          <w:sz w:val="24"/>
          <w:szCs w:val="24"/>
        </w:rPr>
        <w:t xml:space="preserve">On </w:t>
      </w:r>
      <w:r w:rsidR="000E072B">
        <w:rPr>
          <w:rFonts w:ascii="Arial" w:eastAsia="Times New Roman" w:hAnsi="Arial" w:cs="Arial"/>
          <w:sz w:val="24"/>
          <w:szCs w:val="24"/>
        </w:rPr>
        <w:t>April 17, 2015</w:t>
      </w:r>
      <w:r>
        <w:rPr>
          <w:rFonts w:ascii="Arial" w:eastAsia="Times New Roman" w:hAnsi="Arial" w:cs="Arial"/>
          <w:sz w:val="24"/>
          <w:szCs w:val="24"/>
        </w:rPr>
        <w:t xml:space="preserve">, </w:t>
      </w:r>
      <w:r w:rsidRPr="00F903DC">
        <w:rPr>
          <w:rFonts w:ascii="Arial" w:eastAsia="Times New Roman" w:hAnsi="Arial" w:cs="Arial"/>
          <w:sz w:val="24"/>
          <w:szCs w:val="24"/>
        </w:rPr>
        <w:t xml:space="preserve">OEHHA </w:t>
      </w:r>
      <w:r w:rsidR="008C3899">
        <w:rPr>
          <w:rFonts w:ascii="Arial" w:eastAsia="Times New Roman" w:hAnsi="Arial" w:cs="Arial"/>
          <w:sz w:val="24"/>
          <w:szCs w:val="24"/>
        </w:rPr>
        <w:t xml:space="preserve">announced </w:t>
      </w:r>
      <w:r w:rsidR="000E072B">
        <w:rPr>
          <w:rFonts w:ascii="Arial" w:eastAsia="Times New Roman" w:hAnsi="Arial" w:cs="Arial"/>
          <w:sz w:val="24"/>
          <w:szCs w:val="24"/>
        </w:rPr>
        <w:t xml:space="preserve">that it had </w:t>
      </w:r>
      <w:r w:rsidRPr="00F903DC">
        <w:rPr>
          <w:rFonts w:ascii="Arial" w:eastAsia="Times New Roman" w:hAnsi="Arial" w:cs="Arial"/>
          <w:sz w:val="24"/>
          <w:szCs w:val="24"/>
        </w:rPr>
        <w:t xml:space="preserve">received a request from the Chemical Fabrics &amp; Film Association, Inc. (CFFA) </w:t>
      </w:r>
      <w:r w:rsidR="000E072B">
        <w:rPr>
          <w:rFonts w:ascii="Arial" w:eastAsia="Times New Roman" w:hAnsi="Arial" w:cs="Arial"/>
          <w:sz w:val="24"/>
          <w:szCs w:val="24"/>
        </w:rPr>
        <w:t>for</w:t>
      </w:r>
      <w:r w:rsidRPr="00F903DC">
        <w:rPr>
          <w:rFonts w:ascii="Arial" w:eastAsia="Times New Roman" w:hAnsi="Arial" w:cs="Arial"/>
          <w:sz w:val="24"/>
          <w:szCs w:val="24"/>
        </w:rPr>
        <w:t xml:space="preserve"> a Safe Use Determination (SUD) for the use of </w:t>
      </w:r>
      <w:r w:rsidR="0028319C" w:rsidRPr="00D74696">
        <w:rPr>
          <w:rFonts w:ascii="Arial" w:hAnsi="Arial" w:cs="Arial"/>
          <w:sz w:val="24"/>
          <w:szCs w:val="24"/>
        </w:rPr>
        <w:t xml:space="preserve">diisononyl phthalate (DINP) in </w:t>
      </w:r>
      <w:r w:rsidR="008C3899" w:rsidRPr="00D74696">
        <w:rPr>
          <w:rFonts w:ascii="Arial" w:hAnsi="Arial" w:cs="Arial"/>
          <w:sz w:val="24"/>
          <w:szCs w:val="24"/>
        </w:rPr>
        <w:t xml:space="preserve">certain polyvinyl chloride (PVC) roofing </w:t>
      </w:r>
      <w:r w:rsidR="00ED5AD7">
        <w:rPr>
          <w:rFonts w:ascii="Arial" w:hAnsi="Arial" w:cs="Arial"/>
          <w:sz w:val="24"/>
          <w:szCs w:val="24"/>
        </w:rPr>
        <w:t xml:space="preserve">membrane </w:t>
      </w:r>
      <w:r w:rsidR="008C3899" w:rsidRPr="00D74696">
        <w:rPr>
          <w:rFonts w:ascii="Arial" w:hAnsi="Arial" w:cs="Arial"/>
          <w:sz w:val="24"/>
          <w:szCs w:val="24"/>
        </w:rPr>
        <w:t>products</w:t>
      </w:r>
      <w:r w:rsidR="008C3899">
        <w:rPr>
          <w:rFonts w:ascii="Arial" w:hAnsi="Arial" w:cs="Arial"/>
          <w:sz w:val="24"/>
          <w:szCs w:val="24"/>
        </w:rPr>
        <w:t xml:space="preserve">.  </w:t>
      </w:r>
      <w:r w:rsidR="00787C9C" w:rsidRPr="00A145F9">
        <w:rPr>
          <w:rFonts w:ascii="Arial" w:hAnsi="Arial" w:cs="Arial"/>
          <w:sz w:val="24"/>
          <w:szCs w:val="24"/>
          <w:lang w:val="en"/>
        </w:rPr>
        <w:t>CFFA is an international trade association representing manufacturers of polymer-based fabric and film products used in the building and construction, automotive, fashion and other industries.</w:t>
      </w:r>
      <w:r w:rsidR="00D24DCD" w:rsidRPr="00A145F9">
        <w:rPr>
          <w:rFonts w:ascii="Arial" w:hAnsi="Arial" w:cs="Arial"/>
          <w:sz w:val="24"/>
          <w:szCs w:val="24"/>
          <w:lang w:val="en"/>
        </w:rPr>
        <w:t xml:space="preserve"> </w:t>
      </w:r>
      <w:r w:rsidR="00787C9C" w:rsidRPr="00A145F9">
        <w:rPr>
          <w:rFonts w:ascii="Arial" w:hAnsi="Arial" w:cs="Arial"/>
          <w:sz w:val="24"/>
          <w:szCs w:val="24"/>
          <w:lang w:val="en"/>
        </w:rPr>
        <w:t xml:space="preserve"> </w:t>
      </w:r>
      <w:r w:rsidRPr="00F903DC">
        <w:rPr>
          <w:rFonts w:ascii="Arial" w:eastAsia="Times New Roman" w:hAnsi="Arial" w:cs="Arial"/>
          <w:sz w:val="24"/>
          <w:szCs w:val="24"/>
        </w:rPr>
        <w:t xml:space="preserve">The request </w:t>
      </w:r>
      <w:r w:rsidR="00986419">
        <w:rPr>
          <w:rFonts w:ascii="Arial" w:eastAsia="Times New Roman" w:hAnsi="Arial" w:cs="Arial"/>
          <w:sz w:val="24"/>
          <w:szCs w:val="24"/>
        </w:rPr>
        <w:t>was</w:t>
      </w:r>
      <w:r w:rsidRPr="00F903DC">
        <w:rPr>
          <w:rFonts w:ascii="Arial" w:eastAsia="Times New Roman" w:hAnsi="Arial" w:cs="Arial"/>
          <w:sz w:val="24"/>
          <w:szCs w:val="24"/>
        </w:rPr>
        <w:t xml:space="preserve"> made by CFFA pursuant to Title 27 of the California Code of Regulations, section 25204(b)(3)</w:t>
      </w:r>
      <w:r w:rsidRPr="00F903DC">
        <w:rPr>
          <w:rFonts w:ascii="Arial" w:eastAsia="Times New Roman" w:hAnsi="Arial" w:cs="Arial"/>
          <w:sz w:val="24"/>
          <w:szCs w:val="24"/>
          <w:vertAlign w:val="superscript"/>
        </w:rPr>
        <w:footnoteReference w:id="3"/>
      </w:r>
      <w:r w:rsidR="000B0540">
        <w:rPr>
          <w:rFonts w:ascii="Arial" w:eastAsia="Times New Roman" w:hAnsi="Arial" w:cs="Arial"/>
          <w:sz w:val="24"/>
          <w:szCs w:val="24"/>
        </w:rPr>
        <w:t>.</w:t>
      </w:r>
      <w:r w:rsidR="006F3C22" w:rsidRPr="006F3C22">
        <w:rPr>
          <w:rFonts w:ascii="Arial" w:eastAsia="Times New Roman" w:hAnsi="Arial" w:cs="Arial"/>
          <w:sz w:val="24"/>
          <w:szCs w:val="24"/>
        </w:rPr>
        <w:t xml:space="preserve"> </w:t>
      </w:r>
    </w:p>
    <w:p w:rsidR="006F3C22" w:rsidRDefault="006F3C22">
      <w:pPr>
        <w:spacing w:after="0"/>
        <w:rPr>
          <w:rFonts w:ascii="Arial" w:eastAsia="Times New Roman" w:hAnsi="Arial" w:cs="Arial"/>
          <w:sz w:val="24"/>
          <w:szCs w:val="24"/>
        </w:rPr>
      </w:pPr>
    </w:p>
    <w:p w:rsidR="0028319C" w:rsidRDefault="006F3C22">
      <w:pPr>
        <w:spacing w:after="0"/>
        <w:rPr>
          <w:rFonts w:ascii="Arial" w:eastAsia="Times New Roman" w:hAnsi="Arial" w:cs="Arial"/>
          <w:sz w:val="24"/>
          <w:szCs w:val="24"/>
        </w:rPr>
      </w:pPr>
      <w:r>
        <w:rPr>
          <w:rFonts w:ascii="Arial" w:eastAsia="Times New Roman" w:hAnsi="Arial" w:cs="Arial"/>
          <w:sz w:val="24"/>
          <w:szCs w:val="24"/>
        </w:rPr>
        <w:t>B</w:t>
      </w:r>
      <w:r w:rsidRPr="00795D84">
        <w:rPr>
          <w:rFonts w:ascii="Arial" w:eastAsia="Times New Roman" w:hAnsi="Arial" w:cs="Arial"/>
          <w:sz w:val="24"/>
          <w:szCs w:val="24"/>
        </w:rPr>
        <w:t xml:space="preserve">ased </w:t>
      </w:r>
      <w:r w:rsidR="008E0F7E">
        <w:rPr>
          <w:rFonts w:ascii="Arial" w:eastAsia="Times New Roman" w:hAnsi="Arial" w:cs="Arial"/>
          <w:sz w:val="24"/>
          <w:szCs w:val="24"/>
        </w:rPr>
        <w:t xml:space="preserve">on </w:t>
      </w:r>
      <w:r>
        <w:rPr>
          <w:rFonts w:ascii="Arial" w:eastAsia="Times New Roman" w:hAnsi="Arial" w:cs="Arial"/>
          <w:sz w:val="24"/>
          <w:szCs w:val="24"/>
        </w:rPr>
        <w:t xml:space="preserve">the analysis discussed in this document, the </w:t>
      </w:r>
      <w:r w:rsidRPr="00795D84">
        <w:rPr>
          <w:rFonts w:ascii="Arial" w:eastAsia="Times New Roman" w:hAnsi="Arial" w:cs="Arial"/>
          <w:sz w:val="24"/>
          <w:szCs w:val="24"/>
        </w:rPr>
        <w:t xml:space="preserve">estimated exposure to </w:t>
      </w:r>
      <w:r>
        <w:rPr>
          <w:rFonts w:ascii="Arial" w:eastAsia="Times New Roman" w:hAnsi="Arial" w:cs="Arial"/>
          <w:sz w:val="24"/>
          <w:szCs w:val="24"/>
        </w:rPr>
        <w:t>DINP</w:t>
      </w:r>
      <w:r w:rsidRPr="00795D84">
        <w:rPr>
          <w:rFonts w:ascii="Arial" w:eastAsia="Times New Roman" w:hAnsi="Arial" w:cs="Arial"/>
          <w:sz w:val="24"/>
          <w:szCs w:val="24"/>
        </w:rPr>
        <w:t xml:space="preserve"> as a result of </w:t>
      </w:r>
      <w:r>
        <w:rPr>
          <w:rFonts w:ascii="Arial" w:eastAsia="Times New Roman" w:hAnsi="Arial" w:cs="Arial"/>
          <w:sz w:val="24"/>
          <w:szCs w:val="24"/>
        </w:rPr>
        <w:t xml:space="preserve">installation by roofing professionals </w:t>
      </w:r>
      <w:r w:rsidRPr="00795D84">
        <w:rPr>
          <w:rFonts w:ascii="Arial" w:eastAsia="Times New Roman" w:hAnsi="Arial" w:cs="Arial"/>
          <w:sz w:val="24"/>
          <w:szCs w:val="24"/>
        </w:rPr>
        <w:t xml:space="preserve">of </w:t>
      </w:r>
      <w:r w:rsidR="00091877" w:rsidRPr="00D74696">
        <w:rPr>
          <w:rFonts w:ascii="Arial" w:hAnsi="Arial" w:cs="Arial"/>
          <w:sz w:val="24"/>
          <w:szCs w:val="24"/>
        </w:rPr>
        <w:t>single-ply (SP)</w:t>
      </w:r>
      <w:r>
        <w:rPr>
          <w:rFonts w:ascii="Arial" w:eastAsia="Times New Roman" w:hAnsi="Arial" w:cs="Arial"/>
          <w:sz w:val="24"/>
          <w:szCs w:val="24"/>
        </w:rPr>
        <w:t xml:space="preserve"> PVC roofing membrane products with a nominal finished thickness of between 1.016 to 2.438 mm, containing no more than 15 percent DINP and heated to surface temperatures up to and including 210</w:t>
      </w:r>
      <w:r>
        <w:rPr>
          <w:rFonts w:ascii="Symbol" w:hAnsi="Symbol" w:cs="Symbol"/>
          <w:sz w:val="24"/>
          <w:szCs w:val="24"/>
        </w:rPr>
        <w:t></w:t>
      </w:r>
      <w:r>
        <w:rPr>
          <w:rFonts w:ascii="Times-Roman" w:hAnsi="Times-Roman" w:cs="Times-Roman"/>
          <w:sz w:val="24"/>
          <w:szCs w:val="24"/>
        </w:rPr>
        <w:t>C</w:t>
      </w:r>
      <w:r>
        <w:rPr>
          <w:rFonts w:ascii="Arial" w:eastAsia="Times New Roman" w:hAnsi="Arial" w:cs="Arial"/>
          <w:sz w:val="24"/>
          <w:szCs w:val="24"/>
        </w:rPr>
        <w:t xml:space="preserve"> during installation, </w:t>
      </w:r>
      <w:r w:rsidRPr="00795D84">
        <w:rPr>
          <w:rFonts w:ascii="Arial" w:eastAsia="Times New Roman" w:hAnsi="Arial" w:cs="Arial"/>
          <w:sz w:val="24"/>
          <w:szCs w:val="24"/>
        </w:rPr>
        <w:t>corresponds to an excess cancer risk of less than one in 100,000</w:t>
      </w:r>
      <w:r>
        <w:rPr>
          <w:rFonts w:ascii="Arial" w:eastAsia="Times New Roman" w:hAnsi="Arial" w:cs="Arial"/>
          <w:sz w:val="24"/>
          <w:szCs w:val="24"/>
        </w:rPr>
        <w:t xml:space="preserve">. </w:t>
      </w:r>
      <w:r w:rsidR="008B5F02">
        <w:rPr>
          <w:rFonts w:ascii="Arial" w:eastAsia="Times New Roman" w:hAnsi="Arial" w:cs="Arial"/>
          <w:sz w:val="24"/>
          <w:szCs w:val="24"/>
        </w:rPr>
        <w:t xml:space="preserve"> </w:t>
      </w:r>
      <w:r>
        <w:rPr>
          <w:rFonts w:ascii="Arial" w:eastAsia="Times New Roman" w:hAnsi="Arial" w:cs="Arial"/>
          <w:sz w:val="24"/>
          <w:szCs w:val="24"/>
        </w:rPr>
        <w:t xml:space="preserve">Therefore, no warning is required under Proposition 65 for these specific exposures.  </w:t>
      </w:r>
      <w:r w:rsidR="005A11D3">
        <w:rPr>
          <w:rFonts w:ascii="Arial" w:hAnsi="Arial" w:cs="Arial"/>
          <w:sz w:val="24"/>
          <w:szCs w:val="24"/>
        </w:rPr>
        <w:t>OEHHA made this determination by conducting a screening level exposure analysis to derive an upper-end estimate of DINP exposures to</w:t>
      </w:r>
      <w:r w:rsidR="005A11D3" w:rsidRPr="0096252D">
        <w:rPr>
          <w:rFonts w:ascii="Arial" w:hAnsi="Arial" w:cs="Arial"/>
          <w:sz w:val="24"/>
          <w:szCs w:val="24"/>
        </w:rPr>
        <w:t xml:space="preserve"> </w:t>
      </w:r>
      <w:r w:rsidR="005A11D3">
        <w:rPr>
          <w:rFonts w:ascii="Arial" w:hAnsi="Arial" w:cs="Arial"/>
          <w:sz w:val="24"/>
          <w:szCs w:val="24"/>
        </w:rPr>
        <w:t>professional roof installers, and comparing it to estimates of exposure associated with a one in 100,000 excess cancer risk.</w:t>
      </w:r>
      <w:r w:rsidR="005A11D3">
        <w:rPr>
          <w:rFonts w:ascii="Arial" w:eastAsia="Times New Roman" w:hAnsi="Arial" w:cs="Arial"/>
          <w:sz w:val="24"/>
          <w:szCs w:val="24"/>
        </w:rPr>
        <w:t xml:space="preserve"> </w:t>
      </w:r>
      <w:r w:rsidR="008B5F02">
        <w:rPr>
          <w:rFonts w:ascii="Arial" w:eastAsia="Times New Roman" w:hAnsi="Arial" w:cs="Arial"/>
          <w:sz w:val="24"/>
          <w:szCs w:val="24"/>
        </w:rPr>
        <w:t xml:space="preserve"> </w:t>
      </w:r>
      <w:r w:rsidR="00986419">
        <w:rPr>
          <w:rFonts w:ascii="Arial" w:eastAsia="Times New Roman" w:hAnsi="Arial" w:cs="Arial"/>
          <w:sz w:val="24"/>
          <w:szCs w:val="24"/>
        </w:rPr>
        <w:t>As discussed in detail below, t</w:t>
      </w:r>
      <w:r>
        <w:rPr>
          <w:rFonts w:ascii="Arial" w:eastAsia="Times New Roman" w:hAnsi="Arial" w:cs="Arial"/>
          <w:sz w:val="24"/>
          <w:szCs w:val="24"/>
        </w:rPr>
        <w:t xml:space="preserve">his analysis </w:t>
      </w:r>
      <w:r w:rsidR="00986419">
        <w:rPr>
          <w:rFonts w:ascii="Arial" w:eastAsia="Times New Roman" w:hAnsi="Arial" w:cs="Arial"/>
          <w:sz w:val="24"/>
          <w:szCs w:val="24"/>
        </w:rPr>
        <w:t>only applies to the exposure scenarios discussed in this document</w:t>
      </w:r>
      <w:r>
        <w:rPr>
          <w:rFonts w:ascii="Arial" w:eastAsia="Times New Roman" w:hAnsi="Arial" w:cs="Arial"/>
          <w:sz w:val="24"/>
          <w:szCs w:val="24"/>
        </w:rPr>
        <w:t>.</w:t>
      </w:r>
    </w:p>
    <w:p w:rsidR="00FC7370" w:rsidRDefault="00FC7370">
      <w:pPr>
        <w:spacing w:after="0"/>
        <w:rPr>
          <w:rFonts w:ascii="Arial" w:eastAsia="Times New Roman" w:hAnsi="Arial" w:cs="Arial"/>
          <w:sz w:val="24"/>
          <w:szCs w:val="24"/>
        </w:rPr>
      </w:pPr>
    </w:p>
    <w:p w:rsidR="008C3899" w:rsidRDefault="008C3899">
      <w:pPr>
        <w:spacing w:after="0"/>
        <w:rPr>
          <w:rFonts w:ascii="Arial" w:eastAsia="Times New Roman" w:hAnsi="Arial" w:cs="Arial"/>
          <w:sz w:val="24"/>
          <w:szCs w:val="24"/>
        </w:rPr>
      </w:pPr>
      <w:r>
        <w:rPr>
          <w:rFonts w:ascii="Arial" w:hAnsi="Arial" w:cs="Arial"/>
          <w:sz w:val="24"/>
          <w:szCs w:val="24"/>
        </w:rPr>
        <w:t xml:space="preserve">This SUD request </w:t>
      </w:r>
      <w:r w:rsidR="003721BE">
        <w:rPr>
          <w:rFonts w:ascii="Arial" w:hAnsi="Arial" w:cs="Arial"/>
          <w:sz w:val="24"/>
          <w:szCs w:val="24"/>
        </w:rPr>
        <w:t>was</w:t>
      </w:r>
      <w:r>
        <w:rPr>
          <w:rFonts w:ascii="Arial" w:hAnsi="Arial" w:cs="Arial"/>
          <w:sz w:val="24"/>
          <w:szCs w:val="24"/>
        </w:rPr>
        <w:t xml:space="preserve"> limited to exposures to </w:t>
      </w:r>
      <w:r w:rsidRPr="00D74696">
        <w:rPr>
          <w:rFonts w:ascii="Arial" w:hAnsi="Arial" w:cs="Arial"/>
          <w:sz w:val="24"/>
          <w:szCs w:val="24"/>
        </w:rPr>
        <w:t xml:space="preserve">DINP in </w:t>
      </w:r>
      <w:r w:rsidR="00091877">
        <w:rPr>
          <w:rFonts w:ascii="Arial" w:hAnsi="Arial" w:cs="Arial"/>
          <w:sz w:val="24"/>
          <w:szCs w:val="24"/>
        </w:rPr>
        <w:t xml:space="preserve">SP </w:t>
      </w:r>
      <w:r w:rsidRPr="00D74696">
        <w:rPr>
          <w:rFonts w:ascii="Arial" w:hAnsi="Arial" w:cs="Arial"/>
          <w:sz w:val="24"/>
          <w:szCs w:val="24"/>
        </w:rPr>
        <w:t xml:space="preserve">PVC roofing membrane products with a nominal finished thickness of between 1.016 to </w:t>
      </w:r>
      <w:r w:rsidRPr="00D74696">
        <w:rPr>
          <w:rFonts w:ascii="Arial" w:hAnsi="Arial" w:cs="Arial"/>
          <w:sz w:val="24"/>
          <w:szCs w:val="24"/>
        </w:rPr>
        <w:lastRenderedPageBreak/>
        <w:t>2.438 millimeters (mm) (40 to 96 mils</w:t>
      </w:r>
      <w:r>
        <w:rPr>
          <w:rFonts w:ascii="Arial" w:hAnsi="Arial" w:cs="Arial"/>
          <w:sz w:val="24"/>
          <w:szCs w:val="24"/>
        </w:rPr>
        <w:t>)</w:t>
      </w:r>
      <w:r w:rsidRPr="00FE16D2">
        <w:rPr>
          <w:rFonts w:ascii="Arial" w:hAnsi="Arial" w:cs="Arial"/>
          <w:sz w:val="24"/>
          <w:szCs w:val="24"/>
        </w:rPr>
        <w:t>.</w:t>
      </w:r>
      <w:r>
        <w:rPr>
          <w:rFonts w:ascii="Arial" w:hAnsi="Arial" w:cs="Arial"/>
          <w:sz w:val="24"/>
          <w:szCs w:val="24"/>
        </w:rPr>
        <w:t xml:space="preserve">  </w:t>
      </w:r>
      <w:r>
        <w:rPr>
          <w:rFonts w:ascii="Arial" w:hAnsi="Arial" w:cs="Arial"/>
          <w:sz w:val="24"/>
          <w:szCs w:val="24"/>
          <w:lang w:val="en"/>
        </w:rPr>
        <w:t>OEHHA determined the SUD request complete for these</w:t>
      </w:r>
      <w:r w:rsidR="00AE5061" w:rsidRPr="00AE5061">
        <w:rPr>
          <w:rFonts w:ascii="Arial" w:hAnsi="Arial" w:cs="Arial"/>
          <w:sz w:val="24"/>
          <w:szCs w:val="24"/>
        </w:rPr>
        <w:t xml:space="preserve"> </w:t>
      </w:r>
      <w:r w:rsidR="00AE5061">
        <w:rPr>
          <w:rFonts w:ascii="Arial" w:hAnsi="Arial" w:cs="Arial"/>
          <w:sz w:val="24"/>
          <w:szCs w:val="24"/>
        </w:rPr>
        <w:t>SP PVC roofing membrane</w:t>
      </w:r>
      <w:r>
        <w:rPr>
          <w:rFonts w:ascii="Arial" w:hAnsi="Arial" w:cs="Arial"/>
          <w:sz w:val="24"/>
          <w:szCs w:val="24"/>
          <w:lang w:val="en"/>
        </w:rPr>
        <w:t xml:space="preserve"> products </w:t>
      </w:r>
      <w:r w:rsidRPr="0028319C">
        <w:rPr>
          <w:rFonts w:ascii="Arial" w:eastAsia="Times New Roman" w:hAnsi="Arial" w:cs="Arial"/>
          <w:sz w:val="24"/>
          <w:szCs w:val="24"/>
        </w:rPr>
        <w:t xml:space="preserve">that are </w:t>
      </w:r>
      <w:r w:rsidRPr="00D74696">
        <w:rPr>
          <w:rFonts w:ascii="Arial" w:eastAsia="Times New Roman" w:hAnsi="Arial" w:cs="Arial"/>
          <w:sz w:val="24"/>
          <w:szCs w:val="24"/>
        </w:rPr>
        <w:t>heated to surface temperatures up to and including 210</w:t>
      </w:r>
      <w:r w:rsidRPr="00D74696">
        <w:rPr>
          <w:rFonts w:ascii="Calibri" w:eastAsia="Times New Roman" w:hAnsi="Calibri" w:cs="Arial"/>
          <w:sz w:val="24"/>
          <w:szCs w:val="24"/>
        </w:rPr>
        <w:t>°</w:t>
      </w:r>
      <w:r w:rsidRPr="00D74696">
        <w:rPr>
          <w:rFonts w:ascii="Arial" w:eastAsia="Times New Roman" w:hAnsi="Arial" w:cs="Arial"/>
          <w:sz w:val="24"/>
          <w:szCs w:val="24"/>
        </w:rPr>
        <w:t>C during installation.</w:t>
      </w:r>
      <w:r>
        <w:rPr>
          <w:rFonts w:ascii="Arial" w:eastAsia="Times New Roman" w:hAnsi="Arial" w:cs="Arial"/>
          <w:sz w:val="24"/>
          <w:szCs w:val="24"/>
        </w:rPr>
        <w:t xml:space="preserve"> </w:t>
      </w:r>
      <w:r>
        <w:rPr>
          <w:rFonts w:ascii="Arial" w:hAnsi="Arial" w:cs="Arial"/>
          <w:sz w:val="24"/>
          <w:szCs w:val="24"/>
        </w:rPr>
        <w:t xml:space="preserve"> Exposures to other listed substances, if any, that may result from such installation and use of these SP PVC roofing membrane products </w:t>
      </w:r>
      <w:r w:rsidR="003721BE">
        <w:rPr>
          <w:rFonts w:ascii="Arial" w:hAnsi="Arial" w:cs="Arial"/>
          <w:sz w:val="24"/>
          <w:szCs w:val="24"/>
        </w:rPr>
        <w:t>were</w:t>
      </w:r>
      <w:r>
        <w:rPr>
          <w:rFonts w:ascii="Arial" w:hAnsi="Arial" w:cs="Arial"/>
          <w:sz w:val="24"/>
          <w:szCs w:val="24"/>
        </w:rPr>
        <w:t xml:space="preserve"> not reviewed by OEHHA in the context of this request. </w:t>
      </w:r>
      <w:r w:rsidRPr="00F903DC">
        <w:rPr>
          <w:rFonts w:ascii="Arial" w:eastAsia="Times New Roman" w:hAnsi="Arial" w:cs="Arial"/>
          <w:sz w:val="24"/>
          <w:szCs w:val="24"/>
        </w:rPr>
        <w:t xml:space="preserve"> </w:t>
      </w:r>
    </w:p>
    <w:p w:rsidR="008C3899" w:rsidRDefault="008C3899">
      <w:pPr>
        <w:spacing w:after="0"/>
        <w:rPr>
          <w:rFonts w:ascii="Arial" w:eastAsia="Times New Roman" w:hAnsi="Arial" w:cs="Arial"/>
          <w:sz w:val="24"/>
          <w:szCs w:val="24"/>
        </w:rPr>
      </w:pPr>
    </w:p>
    <w:p w:rsidR="00A61118" w:rsidRPr="00A145F9" w:rsidRDefault="00797E62">
      <w:pPr>
        <w:tabs>
          <w:tab w:val="left" w:pos="547"/>
          <w:tab w:val="left" w:pos="4608"/>
        </w:tabs>
        <w:rPr>
          <w:rFonts w:ascii="Arial" w:hAnsi="Arial" w:cs="Arial"/>
          <w:sz w:val="24"/>
          <w:szCs w:val="24"/>
        </w:rPr>
      </w:pPr>
      <w:r>
        <w:rPr>
          <w:rFonts w:ascii="Arial" w:hAnsi="Arial" w:cs="Arial"/>
          <w:sz w:val="24"/>
          <w:szCs w:val="24"/>
          <w:lang w:val="en"/>
        </w:rPr>
        <w:t xml:space="preserve">A public comment period on this SUD request was held from </w:t>
      </w:r>
      <w:r w:rsidR="0028319C">
        <w:rPr>
          <w:rFonts w:ascii="Arial" w:hAnsi="Arial" w:cs="Arial"/>
          <w:sz w:val="24"/>
          <w:szCs w:val="24"/>
          <w:lang w:val="en"/>
        </w:rPr>
        <w:t xml:space="preserve">April </w:t>
      </w:r>
      <w:r w:rsidR="00AE5061">
        <w:rPr>
          <w:rFonts w:ascii="Arial" w:hAnsi="Arial" w:cs="Arial"/>
          <w:sz w:val="24"/>
          <w:szCs w:val="24"/>
          <w:lang w:val="en"/>
        </w:rPr>
        <w:t>1</w:t>
      </w:r>
      <w:r w:rsidR="0028319C">
        <w:rPr>
          <w:rFonts w:ascii="Arial" w:hAnsi="Arial" w:cs="Arial"/>
          <w:sz w:val="24"/>
          <w:szCs w:val="24"/>
          <w:lang w:val="en"/>
        </w:rPr>
        <w:t>7</w:t>
      </w:r>
      <w:r>
        <w:rPr>
          <w:rFonts w:ascii="Arial" w:hAnsi="Arial" w:cs="Arial"/>
          <w:sz w:val="24"/>
          <w:szCs w:val="24"/>
          <w:lang w:val="en"/>
        </w:rPr>
        <w:t xml:space="preserve"> to May 19</w:t>
      </w:r>
      <w:r w:rsidR="0028319C">
        <w:rPr>
          <w:rFonts w:ascii="Arial" w:hAnsi="Arial" w:cs="Arial"/>
          <w:sz w:val="24"/>
          <w:szCs w:val="24"/>
          <w:lang w:val="en"/>
        </w:rPr>
        <w:t>, 2015,</w:t>
      </w:r>
      <w:r w:rsidR="00AE5061">
        <w:rPr>
          <w:rFonts w:ascii="Arial" w:hAnsi="Arial" w:cs="Arial"/>
          <w:sz w:val="24"/>
          <w:szCs w:val="24"/>
          <w:lang w:val="en"/>
        </w:rPr>
        <w:t xml:space="preserve"> and a</w:t>
      </w:r>
      <w:r w:rsidR="00AE5061">
        <w:rPr>
          <w:rFonts w:ascii="Arial" w:eastAsia="Times New Roman" w:hAnsi="Arial" w:cs="Arial"/>
          <w:sz w:val="24"/>
          <w:szCs w:val="24"/>
        </w:rPr>
        <w:t xml:space="preserve"> </w:t>
      </w:r>
      <w:r w:rsidR="00AE5061">
        <w:rPr>
          <w:rFonts w:ascii="Arial" w:hAnsi="Arial" w:cs="Arial"/>
          <w:sz w:val="24"/>
          <w:szCs w:val="24"/>
          <w:lang w:val="en"/>
        </w:rPr>
        <w:t xml:space="preserve">public hearing </w:t>
      </w:r>
      <w:r>
        <w:rPr>
          <w:rFonts w:ascii="Arial" w:hAnsi="Arial" w:cs="Arial"/>
          <w:sz w:val="24"/>
          <w:szCs w:val="24"/>
          <w:lang w:val="en"/>
        </w:rPr>
        <w:t xml:space="preserve">was held on </w:t>
      </w:r>
      <w:r>
        <w:rPr>
          <w:rFonts w:ascii="Arial" w:eastAsia="Times New Roman" w:hAnsi="Arial" w:cs="Arial"/>
          <w:sz w:val="24"/>
          <w:szCs w:val="24"/>
        </w:rPr>
        <w:t>May 19, 2015</w:t>
      </w:r>
      <w:r w:rsidR="00AE5061">
        <w:rPr>
          <w:rFonts w:ascii="Arial" w:hAnsi="Arial" w:cs="Arial"/>
          <w:sz w:val="24"/>
          <w:szCs w:val="24"/>
          <w:lang w:val="en"/>
        </w:rPr>
        <w:t xml:space="preserve">.  No </w:t>
      </w:r>
      <w:r>
        <w:rPr>
          <w:rFonts w:ascii="Arial" w:hAnsi="Arial" w:cs="Arial"/>
          <w:sz w:val="24"/>
          <w:szCs w:val="24"/>
          <w:lang w:val="en"/>
        </w:rPr>
        <w:t xml:space="preserve">public comments were received.  </w:t>
      </w:r>
    </w:p>
    <w:p w:rsidR="00DA285C" w:rsidRDefault="003355A6">
      <w:pPr>
        <w:rPr>
          <w:rFonts w:ascii="Arial" w:hAnsi="Arial" w:cs="Arial"/>
          <w:sz w:val="24"/>
          <w:szCs w:val="24"/>
          <w:lang w:val="en"/>
        </w:rPr>
      </w:pPr>
      <w:r>
        <w:rPr>
          <w:rFonts w:ascii="Arial" w:hAnsi="Arial" w:cs="Arial"/>
          <w:sz w:val="24"/>
          <w:szCs w:val="24"/>
          <w:lang w:val="en"/>
        </w:rPr>
        <w:t xml:space="preserve">Based on information </w:t>
      </w:r>
      <w:r w:rsidR="00D327A7">
        <w:rPr>
          <w:rFonts w:ascii="Arial" w:hAnsi="Arial" w:cs="Arial"/>
          <w:sz w:val="24"/>
          <w:szCs w:val="24"/>
          <w:lang w:val="en"/>
        </w:rPr>
        <w:t>provided</w:t>
      </w:r>
      <w:r>
        <w:rPr>
          <w:rFonts w:ascii="Arial" w:hAnsi="Arial" w:cs="Arial"/>
          <w:sz w:val="24"/>
          <w:szCs w:val="24"/>
          <w:lang w:val="en"/>
        </w:rPr>
        <w:t xml:space="preserve"> in the SUD request</w:t>
      </w:r>
      <w:r w:rsidR="00D0274E">
        <w:rPr>
          <w:rFonts w:ascii="Arial" w:hAnsi="Arial" w:cs="Arial"/>
          <w:sz w:val="24"/>
          <w:szCs w:val="24"/>
          <w:lang w:val="en"/>
        </w:rPr>
        <w:t>,</w:t>
      </w:r>
      <w:r>
        <w:rPr>
          <w:rFonts w:ascii="Arial" w:hAnsi="Arial" w:cs="Arial"/>
          <w:sz w:val="24"/>
          <w:szCs w:val="24"/>
          <w:lang w:val="en"/>
        </w:rPr>
        <w:t xml:space="preserve"> </w:t>
      </w:r>
      <w:r w:rsidR="00A259DD">
        <w:rPr>
          <w:rFonts w:ascii="Arial" w:hAnsi="Arial" w:cs="Arial"/>
          <w:sz w:val="24"/>
          <w:szCs w:val="24"/>
          <w:lang w:val="en"/>
        </w:rPr>
        <w:t xml:space="preserve">OEHHA has identified the DINP exposures </w:t>
      </w:r>
      <w:r w:rsidR="001F399E">
        <w:rPr>
          <w:rFonts w:ascii="Arial" w:hAnsi="Arial" w:cs="Arial"/>
          <w:sz w:val="24"/>
          <w:szCs w:val="24"/>
          <w:lang w:val="en"/>
        </w:rPr>
        <w:t>for analysis</w:t>
      </w:r>
      <w:r w:rsidR="00A259DD">
        <w:rPr>
          <w:rFonts w:ascii="Arial" w:hAnsi="Arial" w:cs="Arial"/>
          <w:sz w:val="24"/>
          <w:szCs w:val="24"/>
          <w:lang w:val="en"/>
        </w:rPr>
        <w:t xml:space="preserve"> to be </w:t>
      </w:r>
      <w:r w:rsidR="001F399E">
        <w:rPr>
          <w:rFonts w:ascii="Arial" w:hAnsi="Arial" w:cs="Arial"/>
          <w:sz w:val="24"/>
          <w:szCs w:val="24"/>
          <w:lang w:val="en"/>
        </w:rPr>
        <w:t xml:space="preserve">those </w:t>
      </w:r>
      <w:r w:rsidR="00A259DD">
        <w:rPr>
          <w:rFonts w:ascii="Arial" w:hAnsi="Arial" w:cs="Arial"/>
          <w:sz w:val="24"/>
          <w:szCs w:val="24"/>
          <w:lang w:val="en"/>
        </w:rPr>
        <w:t xml:space="preserve">to individuals participating in the installation of these PVC roofing products.  According to the information provided in the SUD request, </w:t>
      </w:r>
      <w:r w:rsidR="00D0274E">
        <w:rPr>
          <w:rFonts w:ascii="Arial" w:hAnsi="Arial" w:cs="Arial"/>
          <w:sz w:val="24"/>
          <w:szCs w:val="24"/>
        </w:rPr>
        <w:t>these PVC roofing products</w:t>
      </w:r>
      <w:r w:rsidR="00D0274E">
        <w:rPr>
          <w:rFonts w:ascii="Arial" w:hAnsi="Arial" w:cs="Arial"/>
          <w:sz w:val="24"/>
          <w:szCs w:val="24"/>
          <w:lang w:val="en"/>
        </w:rPr>
        <w:t xml:space="preserve"> </w:t>
      </w:r>
      <w:r w:rsidR="00D0274E" w:rsidRPr="00A145F9">
        <w:rPr>
          <w:rFonts w:ascii="Arial" w:hAnsi="Arial" w:cs="Arial"/>
          <w:sz w:val="24"/>
          <w:szCs w:val="24"/>
        </w:rPr>
        <w:t xml:space="preserve">are installed </w:t>
      </w:r>
      <w:r w:rsidR="00D0274E">
        <w:rPr>
          <w:rFonts w:ascii="Arial" w:hAnsi="Arial" w:cs="Arial"/>
          <w:sz w:val="24"/>
          <w:szCs w:val="24"/>
        </w:rPr>
        <w:t>only</w:t>
      </w:r>
      <w:r w:rsidR="00D0274E" w:rsidRPr="00A145F9">
        <w:rPr>
          <w:rFonts w:ascii="Arial" w:hAnsi="Arial" w:cs="Arial"/>
          <w:sz w:val="24"/>
          <w:szCs w:val="24"/>
        </w:rPr>
        <w:t xml:space="preserve"> by roofing professionals</w:t>
      </w:r>
      <w:r w:rsidR="00A259DD">
        <w:rPr>
          <w:rFonts w:ascii="Arial" w:hAnsi="Arial" w:cs="Arial"/>
          <w:sz w:val="24"/>
          <w:szCs w:val="24"/>
        </w:rPr>
        <w:t>.</w:t>
      </w:r>
      <w:r w:rsidR="00E215C0">
        <w:rPr>
          <w:rFonts w:ascii="Arial" w:hAnsi="Arial" w:cs="Arial"/>
          <w:sz w:val="24"/>
          <w:szCs w:val="24"/>
        </w:rPr>
        <w:t xml:space="preserve">  </w:t>
      </w:r>
      <w:r w:rsidR="00DA285C">
        <w:rPr>
          <w:rFonts w:ascii="Arial" w:hAnsi="Arial" w:cs="Arial"/>
          <w:sz w:val="24"/>
          <w:szCs w:val="24"/>
        </w:rPr>
        <w:t xml:space="preserve">The exposure potential for building occupants is considered negligible.  </w:t>
      </w:r>
      <w:r w:rsidR="00A259DD">
        <w:rPr>
          <w:rFonts w:ascii="Arial" w:hAnsi="Arial" w:cs="Arial"/>
          <w:sz w:val="24"/>
          <w:szCs w:val="24"/>
        </w:rPr>
        <w:t>Thus, OEHHA’s analysis is specific</w:t>
      </w:r>
      <w:r w:rsidR="00D0274E">
        <w:rPr>
          <w:rFonts w:ascii="Arial" w:hAnsi="Arial" w:cs="Arial"/>
          <w:sz w:val="24"/>
          <w:szCs w:val="24"/>
        </w:rPr>
        <w:t xml:space="preserve"> </w:t>
      </w:r>
      <w:r w:rsidR="00A259DD">
        <w:rPr>
          <w:rFonts w:ascii="Arial" w:hAnsi="Arial" w:cs="Arial"/>
          <w:sz w:val="24"/>
          <w:szCs w:val="24"/>
        </w:rPr>
        <w:t xml:space="preserve">to </w:t>
      </w:r>
      <w:r w:rsidR="00DA285C">
        <w:rPr>
          <w:rFonts w:ascii="Arial" w:hAnsi="Arial" w:cs="Arial"/>
          <w:sz w:val="24"/>
          <w:szCs w:val="24"/>
        </w:rPr>
        <w:t>exposures to professional installers</w:t>
      </w:r>
      <w:r w:rsidR="00D0274E">
        <w:rPr>
          <w:rFonts w:ascii="Arial" w:hAnsi="Arial" w:cs="Arial"/>
          <w:sz w:val="24"/>
          <w:szCs w:val="24"/>
        </w:rPr>
        <w:t xml:space="preserve"> </w:t>
      </w:r>
      <w:r w:rsidR="00DA285C">
        <w:rPr>
          <w:rFonts w:ascii="Arial" w:hAnsi="Arial" w:cs="Arial"/>
          <w:sz w:val="24"/>
          <w:szCs w:val="24"/>
        </w:rPr>
        <w:t xml:space="preserve">of these roofing materials, and is </w:t>
      </w:r>
      <w:r w:rsidR="00DA285C">
        <w:rPr>
          <w:rFonts w:ascii="Arial" w:hAnsi="Arial" w:cs="Arial"/>
          <w:sz w:val="24"/>
          <w:szCs w:val="24"/>
          <w:lang w:val="en"/>
        </w:rPr>
        <w:t>b</w:t>
      </w:r>
      <w:r w:rsidR="00D0274E">
        <w:rPr>
          <w:rFonts w:ascii="Arial" w:hAnsi="Arial" w:cs="Arial"/>
          <w:sz w:val="24"/>
          <w:szCs w:val="24"/>
          <w:lang w:val="en"/>
        </w:rPr>
        <w:t xml:space="preserve">ased on information provided in the SUD request </w:t>
      </w:r>
      <w:r>
        <w:rPr>
          <w:rFonts w:ascii="Arial" w:hAnsi="Arial" w:cs="Arial"/>
          <w:sz w:val="24"/>
          <w:szCs w:val="24"/>
          <w:lang w:val="en"/>
        </w:rPr>
        <w:t xml:space="preserve">and </w:t>
      </w:r>
      <w:r w:rsidR="00DA285C">
        <w:rPr>
          <w:rFonts w:ascii="Arial" w:hAnsi="Arial" w:cs="Arial"/>
          <w:sz w:val="24"/>
          <w:szCs w:val="24"/>
          <w:lang w:val="en"/>
        </w:rPr>
        <w:t xml:space="preserve">additional information </w:t>
      </w:r>
      <w:r w:rsidR="00D327A7">
        <w:rPr>
          <w:rFonts w:ascii="Arial" w:hAnsi="Arial" w:cs="Arial"/>
          <w:sz w:val="24"/>
          <w:szCs w:val="24"/>
          <w:lang w:val="en"/>
        </w:rPr>
        <w:t>identified</w:t>
      </w:r>
      <w:r>
        <w:rPr>
          <w:rFonts w:ascii="Arial" w:hAnsi="Arial" w:cs="Arial"/>
          <w:sz w:val="24"/>
          <w:szCs w:val="24"/>
          <w:lang w:val="en"/>
        </w:rPr>
        <w:t xml:space="preserve"> in the </w:t>
      </w:r>
      <w:r w:rsidR="00DA285C">
        <w:rPr>
          <w:rFonts w:ascii="Arial" w:hAnsi="Arial" w:cs="Arial"/>
          <w:sz w:val="24"/>
          <w:szCs w:val="24"/>
          <w:lang w:val="en"/>
        </w:rPr>
        <w:t xml:space="preserve">scientific </w:t>
      </w:r>
      <w:r>
        <w:rPr>
          <w:rFonts w:ascii="Arial" w:hAnsi="Arial" w:cs="Arial"/>
          <w:sz w:val="24"/>
          <w:szCs w:val="24"/>
          <w:lang w:val="en"/>
        </w:rPr>
        <w:t>literature</w:t>
      </w:r>
      <w:r w:rsidR="00DA285C">
        <w:rPr>
          <w:rFonts w:ascii="Arial" w:hAnsi="Arial" w:cs="Arial"/>
          <w:sz w:val="24"/>
          <w:szCs w:val="24"/>
          <w:lang w:val="en"/>
        </w:rPr>
        <w:t>.</w:t>
      </w:r>
    </w:p>
    <w:p w:rsidR="00E55CB9" w:rsidRDefault="003355A6">
      <w:pPr>
        <w:rPr>
          <w:rFonts w:ascii="Arial" w:hAnsi="Arial" w:cs="Arial"/>
          <w:sz w:val="24"/>
          <w:szCs w:val="24"/>
          <w:lang w:val="en"/>
        </w:rPr>
      </w:pPr>
      <w:r>
        <w:rPr>
          <w:rFonts w:ascii="Arial" w:hAnsi="Arial" w:cs="Arial"/>
          <w:sz w:val="24"/>
          <w:szCs w:val="24"/>
          <w:lang w:val="en"/>
        </w:rPr>
        <w:t>Th</w:t>
      </w:r>
      <w:r w:rsidR="001900EB">
        <w:rPr>
          <w:rFonts w:ascii="Arial" w:hAnsi="Arial" w:cs="Arial"/>
          <w:sz w:val="24"/>
          <w:szCs w:val="24"/>
          <w:lang w:val="en"/>
        </w:rPr>
        <w:t>is</w:t>
      </w:r>
      <w:r>
        <w:rPr>
          <w:rFonts w:ascii="Arial" w:hAnsi="Arial" w:cs="Arial"/>
          <w:sz w:val="24"/>
          <w:szCs w:val="24"/>
          <w:lang w:val="en"/>
        </w:rPr>
        <w:t xml:space="preserve"> </w:t>
      </w:r>
      <w:r w:rsidR="001F399E">
        <w:rPr>
          <w:rFonts w:ascii="Arial" w:hAnsi="Arial" w:cs="Arial"/>
          <w:sz w:val="24"/>
          <w:szCs w:val="24"/>
          <w:lang w:val="en"/>
        </w:rPr>
        <w:t xml:space="preserve">document </w:t>
      </w:r>
      <w:r w:rsidR="00B21C5E">
        <w:rPr>
          <w:rFonts w:ascii="Arial" w:hAnsi="Arial" w:cs="Arial"/>
          <w:sz w:val="24"/>
          <w:szCs w:val="24"/>
          <w:lang w:val="en"/>
        </w:rPr>
        <w:t>first provides a brief description of SP PVC roofing membrane products and how they are used and installed</w:t>
      </w:r>
      <w:r w:rsidR="00C44F15">
        <w:rPr>
          <w:rFonts w:ascii="Arial" w:hAnsi="Arial" w:cs="Arial"/>
          <w:sz w:val="24"/>
          <w:szCs w:val="24"/>
          <w:lang w:val="en"/>
        </w:rPr>
        <w:t>, followed by a brief summary of</w:t>
      </w:r>
      <w:r w:rsidR="00B21C5E">
        <w:rPr>
          <w:rFonts w:ascii="Arial" w:hAnsi="Arial" w:cs="Arial"/>
          <w:sz w:val="24"/>
          <w:szCs w:val="24"/>
          <w:lang w:val="en"/>
        </w:rPr>
        <w:t xml:space="preserve"> the CFFA </w:t>
      </w:r>
      <w:r w:rsidR="00C44F15">
        <w:rPr>
          <w:rFonts w:ascii="Arial" w:hAnsi="Arial" w:cs="Arial"/>
          <w:sz w:val="24"/>
          <w:szCs w:val="24"/>
          <w:lang w:val="en"/>
        </w:rPr>
        <w:t xml:space="preserve">exposure analysis of professional installer exposures to DINP </w:t>
      </w:r>
      <w:r w:rsidR="00CF6A7A">
        <w:rPr>
          <w:rFonts w:ascii="Arial" w:hAnsi="Arial" w:cs="Arial"/>
          <w:sz w:val="24"/>
          <w:szCs w:val="24"/>
          <w:lang w:val="en"/>
        </w:rPr>
        <w:t>which</w:t>
      </w:r>
      <w:r w:rsidR="00C44F15">
        <w:rPr>
          <w:rFonts w:ascii="Arial" w:hAnsi="Arial" w:cs="Arial"/>
          <w:sz w:val="24"/>
          <w:szCs w:val="24"/>
          <w:lang w:val="en"/>
        </w:rPr>
        <w:t xml:space="preserve"> </w:t>
      </w:r>
      <w:r w:rsidR="00B21C5E">
        <w:rPr>
          <w:rFonts w:ascii="Arial" w:hAnsi="Arial" w:cs="Arial"/>
          <w:sz w:val="24"/>
          <w:szCs w:val="24"/>
          <w:lang w:val="en"/>
        </w:rPr>
        <w:t>accompanied the SUD</w:t>
      </w:r>
      <w:r w:rsidR="00C44F15">
        <w:rPr>
          <w:rFonts w:ascii="Arial" w:hAnsi="Arial" w:cs="Arial"/>
          <w:sz w:val="24"/>
          <w:szCs w:val="24"/>
          <w:lang w:val="en"/>
        </w:rPr>
        <w:t xml:space="preserve"> request</w:t>
      </w:r>
      <w:r w:rsidR="000B0540">
        <w:rPr>
          <w:rFonts w:ascii="Arial" w:hAnsi="Arial" w:cs="Arial"/>
          <w:sz w:val="24"/>
          <w:szCs w:val="24"/>
          <w:lang w:val="en"/>
        </w:rPr>
        <w:t>.</w:t>
      </w:r>
      <w:r w:rsidR="00E215C0">
        <w:rPr>
          <w:rFonts w:ascii="Arial" w:hAnsi="Arial" w:cs="Arial"/>
          <w:sz w:val="24"/>
          <w:szCs w:val="24"/>
          <w:lang w:val="en"/>
        </w:rPr>
        <w:t xml:space="preserve">  </w:t>
      </w:r>
      <w:r>
        <w:rPr>
          <w:rFonts w:ascii="Arial" w:hAnsi="Arial" w:cs="Arial"/>
          <w:sz w:val="24"/>
          <w:szCs w:val="24"/>
          <w:lang w:val="en"/>
        </w:rPr>
        <w:t xml:space="preserve">OEHHA’s analysis </w:t>
      </w:r>
      <w:r w:rsidR="00CF6A7A">
        <w:rPr>
          <w:rFonts w:ascii="Arial" w:hAnsi="Arial" w:cs="Arial"/>
          <w:sz w:val="24"/>
          <w:szCs w:val="24"/>
          <w:lang w:val="en"/>
        </w:rPr>
        <w:t xml:space="preserve">of professional roofing installer exposures to DINP from these SP PVC roofing membrane products </w:t>
      </w:r>
      <w:r w:rsidR="00CD2A64">
        <w:rPr>
          <w:rFonts w:ascii="Arial" w:hAnsi="Arial" w:cs="Arial"/>
          <w:sz w:val="24"/>
          <w:szCs w:val="24"/>
          <w:lang w:val="en"/>
        </w:rPr>
        <w:t>is</w:t>
      </w:r>
      <w:r w:rsidR="00CF6A7A">
        <w:rPr>
          <w:rFonts w:ascii="Arial" w:hAnsi="Arial" w:cs="Arial"/>
          <w:sz w:val="24"/>
          <w:szCs w:val="24"/>
          <w:lang w:val="en"/>
        </w:rPr>
        <w:t xml:space="preserve"> then presented</w:t>
      </w:r>
      <w:r w:rsidR="00243F03">
        <w:rPr>
          <w:rFonts w:ascii="Arial" w:hAnsi="Arial" w:cs="Arial"/>
          <w:sz w:val="24"/>
          <w:szCs w:val="24"/>
          <w:lang w:val="en"/>
        </w:rPr>
        <w:t>.</w:t>
      </w:r>
      <w:r w:rsidR="00CF6A7A">
        <w:rPr>
          <w:rFonts w:ascii="Arial" w:hAnsi="Arial" w:cs="Arial"/>
          <w:sz w:val="24"/>
          <w:szCs w:val="24"/>
          <w:lang w:val="en"/>
        </w:rPr>
        <w:t xml:space="preserve">  </w:t>
      </w:r>
    </w:p>
    <w:p w:rsidR="002A0E35" w:rsidRPr="00803C96" w:rsidRDefault="00B93222">
      <w:pPr>
        <w:pStyle w:val="Heading2"/>
        <w:rPr>
          <w:rFonts w:ascii="Arial" w:hAnsi="Arial" w:cs="Arial"/>
        </w:rPr>
      </w:pPr>
      <w:r w:rsidRPr="00803C96">
        <w:rPr>
          <w:rFonts w:ascii="Arial" w:hAnsi="Arial" w:cs="Arial"/>
        </w:rPr>
        <w:t>Product Description</w:t>
      </w:r>
    </w:p>
    <w:p w:rsidR="001510FE" w:rsidRDefault="005221C6">
      <w:pPr>
        <w:rPr>
          <w:rFonts w:ascii="Arial" w:hAnsi="Arial" w:cs="Arial"/>
          <w:sz w:val="24"/>
          <w:szCs w:val="24"/>
          <w:lang w:val="en"/>
        </w:rPr>
      </w:pPr>
      <w:r>
        <w:rPr>
          <w:rFonts w:ascii="Arial" w:hAnsi="Arial" w:cs="Arial"/>
          <w:sz w:val="24"/>
          <w:szCs w:val="24"/>
          <w:lang w:val="en"/>
        </w:rPr>
        <w:t>The request</w:t>
      </w:r>
      <w:r w:rsidR="00D4614C">
        <w:rPr>
          <w:rFonts w:ascii="Arial" w:hAnsi="Arial" w:cs="Arial"/>
          <w:sz w:val="24"/>
          <w:szCs w:val="24"/>
          <w:lang w:val="en"/>
        </w:rPr>
        <w:t>e</w:t>
      </w:r>
      <w:r>
        <w:rPr>
          <w:rFonts w:ascii="Arial" w:hAnsi="Arial" w:cs="Arial"/>
          <w:sz w:val="24"/>
          <w:szCs w:val="24"/>
          <w:lang w:val="en"/>
        </w:rPr>
        <w:t>r described the roofing membrane products as</w:t>
      </w:r>
      <w:r w:rsidR="008E0F7E">
        <w:rPr>
          <w:rFonts w:ascii="Arial" w:hAnsi="Arial" w:cs="Arial"/>
          <w:sz w:val="24"/>
          <w:szCs w:val="24"/>
          <w:lang w:val="en"/>
        </w:rPr>
        <w:t>:</w:t>
      </w:r>
      <w:r>
        <w:rPr>
          <w:rFonts w:ascii="Arial" w:hAnsi="Arial" w:cs="Arial"/>
          <w:sz w:val="24"/>
          <w:szCs w:val="24"/>
          <w:lang w:val="en"/>
        </w:rPr>
        <w:t xml:space="preserve"> </w:t>
      </w:r>
    </w:p>
    <w:p w:rsidR="00B93222" w:rsidRDefault="001510FE">
      <w:pPr>
        <w:ind w:left="720"/>
        <w:rPr>
          <w:rFonts w:ascii="Arial" w:hAnsi="Arial" w:cs="Arial"/>
          <w:sz w:val="24"/>
          <w:szCs w:val="24"/>
          <w:lang w:val="en"/>
        </w:rPr>
      </w:pPr>
      <w:r>
        <w:rPr>
          <w:rFonts w:ascii="Arial" w:hAnsi="Arial" w:cs="Arial"/>
          <w:sz w:val="24"/>
          <w:szCs w:val="24"/>
          <w:lang w:val="en"/>
        </w:rPr>
        <w:t>“S</w:t>
      </w:r>
      <w:r w:rsidR="005221C6">
        <w:rPr>
          <w:rFonts w:ascii="Arial" w:hAnsi="Arial" w:cs="Arial"/>
          <w:sz w:val="24"/>
          <w:szCs w:val="24"/>
          <w:lang w:val="en"/>
        </w:rPr>
        <w:t>ingle</w:t>
      </w:r>
      <w:r w:rsidR="00A145F9">
        <w:rPr>
          <w:rFonts w:ascii="Arial" w:hAnsi="Arial" w:cs="Arial"/>
          <w:sz w:val="24"/>
          <w:szCs w:val="24"/>
          <w:lang w:val="en"/>
        </w:rPr>
        <w:t>-ply</w:t>
      </w:r>
      <w:r w:rsidR="00A61118">
        <w:rPr>
          <w:rFonts w:ascii="Arial" w:hAnsi="Arial" w:cs="Arial"/>
          <w:sz w:val="24"/>
          <w:szCs w:val="24"/>
          <w:lang w:val="en"/>
        </w:rPr>
        <w:t xml:space="preserve"> (SP)</w:t>
      </w:r>
      <w:r w:rsidR="00D24DCD" w:rsidRPr="00A145F9">
        <w:rPr>
          <w:rFonts w:ascii="Arial" w:hAnsi="Arial" w:cs="Arial"/>
          <w:sz w:val="24"/>
          <w:szCs w:val="24"/>
          <w:lang w:val="en"/>
        </w:rPr>
        <w:t xml:space="preserve"> </w:t>
      </w:r>
      <w:r w:rsidR="009D6605" w:rsidRPr="00A145F9">
        <w:rPr>
          <w:rFonts w:ascii="Arial" w:hAnsi="Arial" w:cs="Arial"/>
          <w:sz w:val="24"/>
          <w:szCs w:val="24"/>
          <w:lang w:val="en"/>
        </w:rPr>
        <w:t xml:space="preserve">thermoplastic or thermoset membranes of </w:t>
      </w:r>
      <w:r w:rsidR="009D6605" w:rsidRPr="00F31303">
        <w:rPr>
          <w:rFonts w:ascii="Arial" w:hAnsi="Arial" w:cs="Arial"/>
          <w:sz w:val="24"/>
          <w:szCs w:val="24"/>
          <w:lang w:val="en"/>
        </w:rPr>
        <w:t xml:space="preserve">compounded </w:t>
      </w:r>
      <w:r w:rsidR="009D6605" w:rsidRPr="00A145F9">
        <w:rPr>
          <w:rFonts w:ascii="Arial" w:hAnsi="Arial" w:cs="Arial"/>
          <w:sz w:val="24"/>
          <w:szCs w:val="24"/>
          <w:lang w:val="en"/>
        </w:rPr>
        <w:t>synthetic materials manufactured in a factory for use in roofing.</w:t>
      </w:r>
      <w:r w:rsidR="00E215C0">
        <w:rPr>
          <w:rFonts w:ascii="Arial" w:hAnsi="Arial" w:cs="Arial"/>
          <w:sz w:val="24"/>
          <w:szCs w:val="24"/>
          <w:lang w:val="en"/>
        </w:rPr>
        <w:t xml:space="preserve">  </w:t>
      </w:r>
      <w:r w:rsidR="009D6605" w:rsidRPr="00A145F9">
        <w:rPr>
          <w:rFonts w:ascii="Arial" w:hAnsi="Arial" w:cs="Arial"/>
          <w:sz w:val="24"/>
          <w:szCs w:val="24"/>
          <w:lang w:val="en"/>
        </w:rPr>
        <w:t xml:space="preserve">A SP PVC roofing membrane consists </w:t>
      </w:r>
      <w:r w:rsidR="00D0662B" w:rsidRPr="00A145F9">
        <w:rPr>
          <w:rFonts w:ascii="Arial" w:hAnsi="Arial" w:cs="Arial"/>
          <w:sz w:val="24"/>
          <w:szCs w:val="24"/>
          <w:lang w:val="en"/>
        </w:rPr>
        <w:t xml:space="preserve">of </w:t>
      </w:r>
      <w:r w:rsidR="009D6605" w:rsidRPr="00A145F9">
        <w:rPr>
          <w:rFonts w:ascii="Arial" w:hAnsi="Arial" w:cs="Arial"/>
          <w:sz w:val="24"/>
          <w:szCs w:val="24"/>
          <w:lang w:val="en"/>
        </w:rPr>
        <w:t>two layers of PVC material</w:t>
      </w:r>
      <w:r w:rsidR="00590F57" w:rsidRPr="00A145F9">
        <w:rPr>
          <w:rFonts w:ascii="Arial" w:hAnsi="Arial" w:cs="Arial"/>
          <w:sz w:val="24"/>
          <w:szCs w:val="24"/>
          <w:lang w:val="en"/>
        </w:rPr>
        <w:t>s</w:t>
      </w:r>
      <w:r w:rsidR="009D6605" w:rsidRPr="00A145F9">
        <w:rPr>
          <w:rFonts w:ascii="Arial" w:hAnsi="Arial" w:cs="Arial"/>
          <w:sz w:val="24"/>
          <w:szCs w:val="24"/>
          <w:lang w:val="en"/>
        </w:rPr>
        <w:t xml:space="preserve"> with a reinforcement material such as polyester between the layers.  The top layer has special additives to make the membrane U</w:t>
      </w:r>
      <w:r w:rsidR="00D0662B" w:rsidRPr="00A145F9">
        <w:rPr>
          <w:rFonts w:ascii="Arial" w:hAnsi="Arial" w:cs="Arial"/>
          <w:sz w:val="24"/>
          <w:szCs w:val="24"/>
          <w:lang w:val="en"/>
        </w:rPr>
        <w:t>V</w:t>
      </w:r>
      <w:r w:rsidR="009D6605" w:rsidRPr="00A145F9">
        <w:rPr>
          <w:rFonts w:ascii="Arial" w:hAnsi="Arial" w:cs="Arial"/>
          <w:sz w:val="24"/>
          <w:szCs w:val="24"/>
          <w:lang w:val="en"/>
        </w:rPr>
        <w:t xml:space="preserve"> stable, plasticizers</w:t>
      </w:r>
      <w:r w:rsidR="00144253">
        <w:rPr>
          <w:rFonts w:ascii="Arial" w:hAnsi="Arial" w:cs="Arial"/>
          <w:sz w:val="24"/>
          <w:szCs w:val="24"/>
          <w:lang w:val="en"/>
        </w:rPr>
        <w:t xml:space="preserve"> </w:t>
      </w:r>
      <w:r w:rsidR="009D6605" w:rsidRPr="00A145F9">
        <w:rPr>
          <w:rFonts w:ascii="Arial" w:hAnsi="Arial" w:cs="Arial"/>
          <w:sz w:val="24"/>
          <w:szCs w:val="24"/>
          <w:lang w:val="en"/>
        </w:rPr>
        <w:t>to make it flexible, a</w:t>
      </w:r>
      <w:r w:rsidR="00D24DCD" w:rsidRPr="00A145F9">
        <w:rPr>
          <w:rFonts w:ascii="Arial" w:hAnsi="Arial" w:cs="Arial"/>
          <w:sz w:val="24"/>
          <w:szCs w:val="24"/>
          <w:lang w:val="en"/>
        </w:rPr>
        <w:t>n</w:t>
      </w:r>
      <w:r w:rsidR="009D6605" w:rsidRPr="00A145F9">
        <w:rPr>
          <w:rFonts w:ascii="Arial" w:hAnsi="Arial" w:cs="Arial"/>
          <w:sz w:val="24"/>
          <w:szCs w:val="24"/>
          <w:lang w:val="en"/>
        </w:rPr>
        <w:t>d pigments for color.</w:t>
      </w:r>
      <w:r w:rsidR="00A61118">
        <w:rPr>
          <w:rFonts w:ascii="Arial" w:hAnsi="Arial" w:cs="Arial"/>
          <w:sz w:val="24"/>
          <w:szCs w:val="24"/>
          <w:lang w:val="en"/>
        </w:rPr>
        <w:t xml:space="preserve"> </w:t>
      </w:r>
      <w:r w:rsidR="009D6605" w:rsidRPr="00A145F9">
        <w:rPr>
          <w:rFonts w:ascii="Arial" w:hAnsi="Arial" w:cs="Arial"/>
          <w:sz w:val="24"/>
          <w:szCs w:val="24"/>
          <w:lang w:val="en"/>
        </w:rPr>
        <w:t xml:space="preserve"> The bottom layer is typically darker</w:t>
      </w:r>
      <w:r w:rsidR="00EE2D23">
        <w:rPr>
          <w:rFonts w:ascii="Arial" w:hAnsi="Arial" w:cs="Arial"/>
          <w:sz w:val="24"/>
          <w:szCs w:val="24"/>
          <w:lang w:val="en"/>
        </w:rPr>
        <w:t>,</w:t>
      </w:r>
      <w:r w:rsidR="009D6605" w:rsidRPr="00A145F9">
        <w:rPr>
          <w:rFonts w:ascii="Arial" w:hAnsi="Arial" w:cs="Arial"/>
          <w:sz w:val="24"/>
          <w:szCs w:val="24"/>
          <w:lang w:val="en"/>
        </w:rPr>
        <w:t xml:space="preserve"> containing </w:t>
      </w:r>
      <w:r w:rsidR="00EE2D23">
        <w:rPr>
          <w:rFonts w:ascii="Arial" w:hAnsi="Arial" w:cs="Arial"/>
          <w:sz w:val="24"/>
          <w:szCs w:val="24"/>
          <w:lang w:val="en"/>
        </w:rPr>
        <w:t>less</w:t>
      </w:r>
      <w:r w:rsidR="00EE2D23" w:rsidRPr="00A145F9">
        <w:rPr>
          <w:rFonts w:ascii="Arial" w:hAnsi="Arial" w:cs="Arial"/>
          <w:sz w:val="24"/>
          <w:szCs w:val="24"/>
          <w:lang w:val="en"/>
        </w:rPr>
        <w:t xml:space="preserve"> </w:t>
      </w:r>
      <w:r w:rsidR="009D6605" w:rsidRPr="00A145F9">
        <w:rPr>
          <w:rFonts w:ascii="Arial" w:hAnsi="Arial" w:cs="Arial"/>
          <w:sz w:val="24"/>
          <w:szCs w:val="24"/>
          <w:lang w:val="en"/>
        </w:rPr>
        <w:t>pigment by weight, but otherwise contain</w:t>
      </w:r>
      <w:r w:rsidR="009B7911">
        <w:rPr>
          <w:rFonts w:ascii="Arial" w:hAnsi="Arial" w:cs="Arial"/>
          <w:sz w:val="24"/>
          <w:szCs w:val="24"/>
          <w:lang w:val="en"/>
        </w:rPr>
        <w:t>ing</w:t>
      </w:r>
      <w:r w:rsidR="009D6605" w:rsidRPr="00A145F9">
        <w:rPr>
          <w:rFonts w:ascii="Arial" w:hAnsi="Arial" w:cs="Arial"/>
          <w:sz w:val="24"/>
          <w:szCs w:val="24"/>
          <w:lang w:val="en"/>
        </w:rPr>
        <w:t xml:space="preserve"> a similar mix of plasticizers, stabilizers, filler</w:t>
      </w:r>
      <w:r w:rsidR="00D0662B" w:rsidRPr="00A145F9">
        <w:rPr>
          <w:rFonts w:ascii="Arial" w:hAnsi="Arial" w:cs="Arial"/>
          <w:sz w:val="24"/>
          <w:szCs w:val="24"/>
          <w:lang w:val="en"/>
        </w:rPr>
        <w:t>s</w:t>
      </w:r>
      <w:r w:rsidR="009D6605" w:rsidRPr="00A145F9">
        <w:rPr>
          <w:rFonts w:ascii="Arial" w:hAnsi="Arial" w:cs="Arial"/>
          <w:sz w:val="24"/>
          <w:szCs w:val="24"/>
          <w:lang w:val="en"/>
        </w:rPr>
        <w:t xml:space="preserve">, and fire retardant additives.  </w:t>
      </w:r>
      <w:r w:rsidR="00E024D6" w:rsidRPr="00A145F9">
        <w:rPr>
          <w:rFonts w:ascii="Arial" w:hAnsi="Arial" w:cs="Arial"/>
          <w:sz w:val="24"/>
          <w:szCs w:val="24"/>
          <w:lang w:val="en"/>
        </w:rPr>
        <w:t xml:space="preserve">DINP is </w:t>
      </w:r>
      <w:r w:rsidR="00E024D6">
        <w:rPr>
          <w:rFonts w:ascii="Arial" w:hAnsi="Arial" w:cs="Arial"/>
          <w:sz w:val="24"/>
          <w:szCs w:val="24"/>
          <w:lang w:val="en"/>
        </w:rPr>
        <w:t>i</w:t>
      </w:r>
      <w:r w:rsidR="009D6605" w:rsidRPr="00A145F9">
        <w:rPr>
          <w:rFonts w:ascii="Arial" w:hAnsi="Arial" w:cs="Arial"/>
          <w:sz w:val="24"/>
          <w:szCs w:val="24"/>
          <w:lang w:val="en"/>
        </w:rPr>
        <w:t xml:space="preserve">ntentionally added </w:t>
      </w:r>
      <w:r w:rsidR="00E024D6">
        <w:rPr>
          <w:rFonts w:ascii="Arial" w:hAnsi="Arial" w:cs="Arial"/>
          <w:sz w:val="24"/>
          <w:szCs w:val="24"/>
          <w:lang w:val="en"/>
        </w:rPr>
        <w:t>to</w:t>
      </w:r>
      <w:r w:rsidR="009D6605" w:rsidRPr="00A145F9">
        <w:rPr>
          <w:rFonts w:ascii="Arial" w:hAnsi="Arial" w:cs="Arial"/>
          <w:sz w:val="24"/>
          <w:szCs w:val="24"/>
          <w:lang w:val="en"/>
        </w:rPr>
        <w:t xml:space="preserve"> the top and bottom layers at a maximum concentration of 15% of the total product by weight.</w:t>
      </w:r>
      <w:r w:rsidR="00B93222">
        <w:rPr>
          <w:rFonts w:ascii="Arial" w:hAnsi="Arial" w:cs="Arial"/>
          <w:sz w:val="24"/>
          <w:szCs w:val="24"/>
          <w:lang w:val="en"/>
        </w:rPr>
        <w:t>”</w:t>
      </w:r>
    </w:p>
    <w:p w:rsidR="00314B4B" w:rsidRDefault="00E024D6">
      <w:pPr>
        <w:rPr>
          <w:rFonts w:ascii="Arial" w:hAnsi="Arial" w:cs="Arial"/>
          <w:sz w:val="24"/>
          <w:szCs w:val="24"/>
        </w:rPr>
      </w:pPr>
      <w:r w:rsidRPr="00A145F9">
        <w:rPr>
          <w:rFonts w:ascii="Arial" w:hAnsi="Arial" w:cs="Arial"/>
          <w:sz w:val="24"/>
          <w:szCs w:val="24"/>
          <w:lang w:val="en"/>
        </w:rPr>
        <w:lastRenderedPageBreak/>
        <w:t xml:space="preserve">PVC resin and plasticizers </w:t>
      </w:r>
      <w:r>
        <w:rPr>
          <w:rFonts w:ascii="Arial" w:hAnsi="Arial" w:cs="Arial"/>
          <w:sz w:val="24"/>
          <w:szCs w:val="24"/>
          <w:lang w:val="en"/>
        </w:rPr>
        <w:t xml:space="preserve">together </w:t>
      </w:r>
      <w:r w:rsidR="00D0662B" w:rsidRPr="00A145F9">
        <w:rPr>
          <w:rFonts w:ascii="Arial" w:hAnsi="Arial" w:cs="Arial"/>
          <w:sz w:val="24"/>
          <w:szCs w:val="24"/>
          <w:lang w:val="en"/>
        </w:rPr>
        <w:t>account for 77% of</w:t>
      </w:r>
      <w:r w:rsidR="009B7911">
        <w:rPr>
          <w:rFonts w:ascii="Arial" w:hAnsi="Arial" w:cs="Arial"/>
          <w:sz w:val="24"/>
          <w:szCs w:val="24"/>
          <w:lang w:val="en"/>
        </w:rPr>
        <w:t xml:space="preserve"> the </w:t>
      </w:r>
      <w:r w:rsidR="00D0662B" w:rsidRPr="00A145F9">
        <w:rPr>
          <w:rFonts w:ascii="Arial" w:hAnsi="Arial" w:cs="Arial"/>
          <w:sz w:val="24"/>
          <w:szCs w:val="24"/>
          <w:lang w:val="en"/>
        </w:rPr>
        <w:t>total mass of the roofing membrane.</w:t>
      </w:r>
      <w:r w:rsidR="009D6605" w:rsidRPr="00A145F9">
        <w:rPr>
          <w:rFonts w:ascii="Arial" w:hAnsi="Arial" w:cs="Arial"/>
          <w:sz w:val="24"/>
          <w:szCs w:val="24"/>
          <w:lang w:val="en"/>
        </w:rPr>
        <w:t xml:space="preserve"> </w:t>
      </w:r>
      <w:r w:rsidR="00A145F9">
        <w:rPr>
          <w:rFonts w:ascii="Arial" w:hAnsi="Arial" w:cs="Arial"/>
          <w:sz w:val="24"/>
          <w:szCs w:val="24"/>
          <w:lang w:val="en"/>
        </w:rPr>
        <w:t xml:space="preserve"> </w:t>
      </w:r>
      <w:r w:rsidR="00590F57" w:rsidRPr="00A145F9">
        <w:rPr>
          <w:rFonts w:ascii="Arial" w:hAnsi="Arial" w:cs="Arial"/>
          <w:sz w:val="24"/>
          <w:szCs w:val="24"/>
        </w:rPr>
        <w:t xml:space="preserve">The </w:t>
      </w:r>
      <w:r w:rsidR="007A4892">
        <w:rPr>
          <w:rFonts w:ascii="Arial" w:hAnsi="Arial" w:cs="Arial"/>
          <w:sz w:val="24"/>
          <w:szCs w:val="24"/>
        </w:rPr>
        <w:t xml:space="preserve">PVC </w:t>
      </w:r>
      <w:r w:rsidR="00B93222">
        <w:rPr>
          <w:rFonts w:ascii="Arial" w:hAnsi="Arial" w:cs="Arial"/>
          <w:sz w:val="24"/>
          <w:szCs w:val="24"/>
        </w:rPr>
        <w:t xml:space="preserve">roofing </w:t>
      </w:r>
      <w:r w:rsidR="0027321A">
        <w:rPr>
          <w:rFonts w:ascii="Arial" w:hAnsi="Arial" w:cs="Arial"/>
          <w:sz w:val="24"/>
          <w:szCs w:val="24"/>
        </w:rPr>
        <w:t>products</w:t>
      </w:r>
      <w:r w:rsidR="00B93222">
        <w:rPr>
          <w:rFonts w:ascii="Arial" w:hAnsi="Arial" w:cs="Arial"/>
          <w:sz w:val="24"/>
          <w:szCs w:val="24"/>
        </w:rPr>
        <w:t xml:space="preserve"> </w:t>
      </w:r>
      <w:r w:rsidR="00590F57" w:rsidRPr="00A145F9">
        <w:rPr>
          <w:rFonts w:ascii="Arial" w:hAnsi="Arial" w:cs="Arial"/>
          <w:sz w:val="24"/>
          <w:szCs w:val="24"/>
        </w:rPr>
        <w:t xml:space="preserve">are </w:t>
      </w:r>
      <w:r w:rsidR="0027321A">
        <w:rPr>
          <w:rFonts w:ascii="Arial" w:hAnsi="Arial" w:cs="Arial"/>
          <w:sz w:val="24"/>
          <w:szCs w:val="24"/>
        </w:rPr>
        <w:t xml:space="preserve">configured in </w:t>
      </w:r>
      <w:r w:rsidR="0027321A" w:rsidRPr="00A145F9">
        <w:rPr>
          <w:rFonts w:ascii="Arial" w:hAnsi="Arial" w:cs="Arial"/>
          <w:sz w:val="24"/>
          <w:szCs w:val="24"/>
        </w:rPr>
        <w:t xml:space="preserve">long </w:t>
      </w:r>
      <w:r w:rsidR="00590F57" w:rsidRPr="00A145F9">
        <w:rPr>
          <w:rFonts w:ascii="Arial" w:hAnsi="Arial" w:cs="Arial"/>
          <w:sz w:val="24"/>
          <w:szCs w:val="24"/>
        </w:rPr>
        <w:t xml:space="preserve">rolls </w:t>
      </w:r>
      <w:r w:rsidR="00EE2D23">
        <w:rPr>
          <w:rFonts w:ascii="Arial" w:hAnsi="Arial" w:cs="Arial"/>
          <w:sz w:val="24"/>
          <w:szCs w:val="24"/>
        </w:rPr>
        <w:t>up to 10-</w:t>
      </w:r>
      <w:r w:rsidR="00D0274E">
        <w:rPr>
          <w:rFonts w:ascii="Arial" w:hAnsi="Arial" w:cs="Arial"/>
          <w:sz w:val="24"/>
          <w:szCs w:val="24"/>
        </w:rPr>
        <w:t xml:space="preserve">feet </w:t>
      </w:r>
      <w:r w:rsidR="00EE2D23">
        <w:rPr>
          <w:rFonts w:ascii="Arial" w:hAnsi="Arial" w:cs="Arial"/>
          <w:sz w:val="24"/>
          <w:szCs w:val="24"/>
        </w:rPr>
        <w:t>wide</w:t>
      </w:r>
      <w:r w:rsidR="00EC4C24">
        <w:rPr>
          <w:rFonts w:ascii="Arial" w:hAnsi="Arial" w:cs="Arial"/>
          <w:sz w:val="24"/>
          <w:szCs w:val="24"/>
        </w:rPr>
        <w:t xml:space="preserve">. </w:t>
      </w:r>
    </w:p>
    <w:p w:rsidR="00314B4B" w:rsidRPr="00803C96" w:rsidRDefault="0002189C">
      <w:pPr>
        <w:pStyle w:val="Heading2"/>
        <w:rPr>
          <w:rFonts w:ascii="Arial" w:hAnsi="Arial" w:cs="Arial"/>
        </w:rPr>
      </w:pPr>
      <w:r w:rsidRPr="00803C96">
        <w:rPr>
          <w:rFonts w:ascii="Arial" w:hAnsi="Arial" w:cs="Arial"/>
        </w:rPr>
        <w:t>Product Use and Installation</w:t>
      </w:r>
    </w:p>
    <w:p w:rsidR="00314B4B" w:rsidRDefault="00314B4B">
      <w:pPr>
        <w:rPr>
          <w:rFonts w:ascii="Arial" w:hAnsi="Arial" w:cs="Arial"/>
          <w:sz w:val="24"/>
          <w:szCs w:val="24"/>
        </w:rPr>
      </w:pPr>
      <w:r>
        <w:rPr>
          <w:rFonts w:ascii="Arial" w:hAnsi="Arial" w:cs="Arial"/>
          <w:sz w:val="24"/>
          <w:szCs w:val="24"/>
        </w:rPr>
        <w:t>These SP PVC roofing membrane products are installed on top of vapor barriers or insulation materials, and are</w:t>
      </w:r>
      <w:r w:rsidRPr="00A145F9">
        <w:rPr>
          <w:rFonts w:ascii="Arial" w:hAnsi="Arial" w:cs="Arial"/>
          <w:sz w:val="24"/>
          <w:szCs w:val="24"/>
        </w:rPr>
        <w:t xml:space="preserve"> </w:t>
      </w:r>
      <w:r>
        <w:rPr>
          <w:rFonts w:ascii="Arial" w:hAnsi="Arial" w:cs="Arial"/>
          <w:sz w:val="24"/>
          <w:szCs w:val="24"/>
        </w:rPr>
        <w:t xml:space="preserve">often </w:t>
      </w:r>
      <w:r w:rsidRPr="00A145F9">
        <w:rPr>
          <w:rFonts w:ascii="Arial" w:hAnsi="Arial" w:cs="Arial"/>
          <w:sz w:val="24"/>
          <w:szCs w:val="24"/>
        </w:rPr>
        <w:t>installed with fasteners or adhesives</w:t>
      </w:r>
      <w:r>
        <w:rPr>
          <w:rFonts w:ascii="Arial" w:hAnsi="Arial" w:cs="Arial"/>
          <w:sz w:val="24"/>
          <w:szCs w:val="24"/>
        </w:rPr>
        <w:t>.</w:t>
      </w:r>
      <w:r w:rsidR="00E215C0">
        <w:rPr>
          <w:rFonts w:ascii="Arial" w:hAnsi="Arial" w:cs="Arial"/>
          <w:sz w:val="24"/>
          <w:szCs w:val="24"/>
        </w:rPr>
        <w:t xml:space="preserve">  </w:t>
      </w:r>
      <w:r>
        <w:rPr>
          <w:rFonts w:ascii="Arial" w:hAnsi="Arial" w:cs="Arial"/>
          <w:sz w:val="24"/>
          <w:szCs w:val="24"/>
        </w:rPr>
        <w:t>In the case of green roofs, these PVC roofing products can be</w:t>
      </w:r>
      <w:r w:rsidRPr="00A145F9">
        <w:rPr>
          <w:rFonts w:ascii="Arial" w:hAnsi="Arial" w:cs="Arial"/>
          <w:sz w:val="24"/>
          <w:szCs w:val="24"/>
        </w:rPr>
        <w:t xml:space="preserve"> loose</w:t>
      </w:r>
      <w:r>
        <w:rPr>
          <w:rFonts w:ascii="Arial" w:hAnsi="Arial" w:cs="Arial"/>
          <w:sz w:val="24"/>
          <w:szCs w:val="24"/>
        </w:rPr>
        <w:t>ly</w:t>
      </w:r>
      <w:r w:rsidRPr="00A145F9">
        <w:rPr>
          <w:rFonts w:ascii="Arial" w:hAnsi="Arial" w:cs="Arial"/>
          <w:sz w:val="24"/>
          <w:szCs w:val="24"/>
        </w:rPr>
        <w:t xml:space="preserve"> laid </w:t>
      </w:r>
      <w:r>
        <w:rPr>
          <w:rFonts w:ascii="Arial" w:hAnsi="Arial" w:cs="Arial"/>
          <w:sz w:val="24"/>
          <w:szCs w:val="24"/>
        </w:rPr>
        <w:t xml:space="preserve">beneath </w:t>
      </w:r>
      <w:r w:rsidRPr="00A145F9">
        <w:rPr>
          <w:rFonts w:ascii="Arial" w:hAnsi="Arial" w:cs="Arial"/>
          <w:sz w:val="24"/>
          <w:szCs w:val="24"/>
        </w:rPr>
        <w:t>vegetated cover</w:t>
      </w:r>
      <w:r>
        <w:rPr>
          <w:rFonts w:ascii="Arial" w:hAnsi="Arial" w:cs="Arial"/>
          <w:sz w:val="24"/>
          <w:szCs w:val="24"/>
        </w:rPr>
        <w:t>s and</w:t>
      </w:r>
      <w:r w:rsidRPr="00A145F9">
        <w:rPr>
          <w:rFonts w:ascii="Arial" w:hAnsi="Arial" w:cs="Arial"/>
          <w:sz w:val="24"/>
          <w:szCs w:val="24"/>
        </w:rPr>
        <w:t xml:space="preserve"> pavers.  The </w:t>
      </w:r>
      <w:r>
        <w:rPr>
          <w:rFonts w:ascii="Arial" w:hAnsi="Arial" w:cs="Arial"/>
          <w:sz w:val="24"/>
          <w:szCs w:val="24"/>
        </w:rPr>
        <w:t>PVC</w:t>
      </w:r>
      <w:r w:rsidRPr="00A145F9">
        <w:rPr>
          <w:rFonts w:ascii="Arial" w:hAnsi="Arial" w:cs="Arial"/>
          <w:sz w:val="24"/>
          <w:szCs w:val="24"/>
        </w:rPr>
        <w:t xml:space="preserve"> roofing products subject to this SUD request are designed for </w:t>
      </w:r>
      <w:r>
        <w:rPr>
          <w:rFonts w:ascii="Arial" w:hAnsi="Arial" w:cs="Arial"/>
          <w:sz w:val="24"/>
          <w:szCs w:val="24"/>
        </w:rPr>
        <w:t xml:space="preserve">both </w:t>
      </w:r>
      <w:r w:rsidRPr="00A145F9">
        <w:rPr>
          <w:rFonts w:ascii="Arial" w:hAnsi="Arial" w:cs="Arial"/>
          <w:sz w:val="24"/>
          <w:szCs w:val="24"/>
        </w:rPr>
        <w:t>low-slope and steep-slope residential and commercial roofing applications</w:t>
      </w:r>
      <w:r>
        <w:rPr>
          <w:rFonts w:ascii="Arial" w:hAnsi="Arial" w:cs="Arial"/>
          <w:sz w:val="24"/>
          <w:szCs w:val="24"/>
        </w:rPr>
        <w:t>.</w:t>
      </w:r>
      <w:r w:rsidRPr="00A145F9">
        <w:rPr>
          <w:rFonts w:ascii="Arial" w:hAnsi="Arial" w:cs="Arial"/>
          <w:sz w:val="24"/>
          <w:szCs w:val="24"/>
        </w:rPr>
        <w:t xml:space="preserve"> </w:t>
      </w:r>
    </w:p>
    <w:p w:rsidR="005B6683" w:rsidRPr="00E43426" w:rsidRDefault="00314B4B">
      <w:pPr>
        <w:rPr>
          <w:rFonts w:ascii="Arial" w:hAnsi="Arial" w:cs="Arial"/>
          <w:b/>
          <w:sz w:val="24"/>
          <w:szCs w:val="24"/>
        </w:rPr>
      </w:pPr>
      <w:r>
        <w:rPr>
          <w:rFonts w:ascii="Arial" w:hAnsi="Arial" w:cs="Arial"/>
          <w:sz w:val="24"/>
          <w:szCs w:val="24"/>
        </w:rPr>
        <w:t>During installation</w:t>
      </w:r>
      <w:r w:rsidR="00CB5DE7">
        <w:rPr>
          <w:rFonts w:ascii="Arial" w:hAnsi="Arial" w:cs="Arial"/>
          <w:sz w:val="24"/>
          <w:szCs w:val="24"/>
        </w:rPr>
        <w:t>,</w:t>
      </w:r>
      <w:r>
        <w:rPr>
          <w:rFonts w:ascii="Arial" w:hAnsi="Arial" w:cs="Arial"/>
          <w:sz w:val="24"/>
          <w:szCs w:val="24"/>
        </w:rPr>
        <w:t xml:space="preserve"> these</w:t>
      </w:r>
      <w:r w:rsidRPr="00314B4B">
        <w:rPr>
          <w:rFonts w:ascii="Arial" w:hAnsi="Arial" w:cs="Arial"/>
          <w:sz w:val="24"/>
          <w:szCs w:val="24"/>
        </w:rPr>
        <w:t xml:space="preserve"> </w:t>
      </w:r>
      <w:r>
        <w:rPr>
          <w:rFonts w:ascii="Arial" w:hAnsi="Arial" w:cs="Arial"/>
          <w:sz w:val="24"/>
          <w:szCs w:val="24"/>
        </w:rPr>
        <w:t xml:space="preserve">SP PVC roofing membrane products are welded together with hot air.  Based on information provided in the SUD request, the welded seams are 1 to 1.5 inches wide, and the surface temperature of the membranes </w:t>
      </w:r>
      <w:r w:rsidR="00F96640">
        <w:rPr>
          <w:rFonts w:ascii="Arial" w:hAnsi="Arial" w:cs="Arial"/>
          <w:sz w:val="24"/>
          <w:szCs w:val="24"/>
        </w:rPr>
        <w:t xml:space="preserve">is 210ºC </w:t>
      </w:r>
      <w:r w:rsidR="00CB5DE7">
        <w:rPr>
          <w:rFonts w:ascii="Arial" w:hAnsi="Arial" w:cs="Arial"/>
          <w:sz w:val="24"/>
          <w:szCs w:val="24"/>
        </w:rPr>
        <w:t xml:space="preserve">or less </w:t>
      </w:r>
      <w:r w:rsidR="00F96640">
        <w:rPr>
          <w:rFonts w:ascii="Arial" w:hAnsi="Arial" w:cs="Arial"/>
          <w:sz w:val="24"/>
          <w:szCs w:val="24"/>
        </w:rPr>
        <w:t>during installation</w:t>
      </w:r>
      <w:r w:rsidR="00E43426">
        <w:rPr>
          <w:rFonts w:ascii="Arial" w:hAnsi="Arial" w:cs="Arial"/>
          <w:sz w:val="24"/>
          <w:szCs w:val="24"/>
        </w:rPr>
        <w:t xml:space="preserve"> </w:t>
      </w:r>
      <w:r w:rsidR="00F96640" w:rsidRPr="00F96640">
        <w:rPr>
          <w:rFonts w:ascii="Arial" w:hAnsi="Arial" w:cs="Arial"/>
          <w:sz w:val="24"/>
          <w:szCs w:val="24"/>
        </w:rPr>
        <w:t>(</w:t>
      </w:r>
      <w:r w:rsidR="00F96640" w:rsidRPr="00E43426">
        <w:rPr>
          <w:rFonts w:ascii="Arial" w:hAnsi="Arial" w:cs="Arial"/>
          <w:sz w:val="24"/>
          <w:szCs w:val="24"/>
        </w:rPr>
        <w:t>Van de Ven and Erdman, 2007</w:t>
      </w:r>
      <w:r w:rsidR="00F96640" w:rsidRPr="00F96640">
        <w:rPr>
          <w:rFonts w:ascii="Arial" w:hAnsi="Arial" w:cs="Arial"/>
          <w:sz w:val="24"/>
          <w:szCs w:val="24"/>
        </w:rPr>
        <w:t>)</w:t>
      </w:r>
      <w:r>
        <w:rPr>
          <w:rFonts w:ascii="Arial" w:hAnsi="Arial" w:cs="Arial"/>
          <w:sz w:val="24"/>
          <w:szCs w:val="24"/>
        </w:rPr>
        <w:t>.</w:t>
      </w:r>
      <w:r w:rsidR="000B0540">
        <w:rPr>
          <w:rFonts w:ascii="Arial" w:hAnsi="Arial" w:cs="Arial"/>
          <w:sz w:val="24"/>
          <w:szCs w:val="24"/>
        </w:rPr>
        <w:t xml:space="preserve"> </w:t>
      </w:r>
      <w:r>
        <w:rPr>
          <w:rFonts w:ascii="Arial" w:hAnsi="Arial" w:cs="Arial"/>
          <w:sz w:val="24"/>
          <w:szCs w:val="24"/>
        </w:rPr>
        <w:t xml:space="preserve"> </w:t>
      </w:r>
      <w:r w:rsidR="004A2530">
        <w:rPr>
          <w:rFonts w:ascii="Arial" w:hAnsi="Arial" w:cs="Arial"/>
          <w:sz w:val="24"/>
          <w:szCs w:val="24"/>
        </w:rPr>
        <w:t>DINP in the SP PVC roofing membrane vaporizes and escapes during this welding process.</w:t>
      </w:r>
      <w:r>
        <w:rPr>
          <w:rFonts w:ascii="Arial" w:hAnsi="Arial" w:cs="Arial"/>
          <w:sz w:val="24"/>
          <w:szCs w:val="24"/>
        </w:rPr>
        <w:t xml:space="preserve"> </w:t>
      </w:r>
    </w:p>
    <w:p w:rsidR="00C2504A" w:rsidRPr="00803C96" w:rsidRDefault="004E7577">
      <w:pPr>
        <w:pStyle w:val="Heading2"/>
        <w:rPr>
          <w:rFonts w:ascii="Arial" w:hAnsi="Arial" w:cs="Arial"/>
          <w:b/>
        </w:rPr>
      </w:pPr>
      <w:r w:rsidRPr="00803C96">
        <w:rPr>
          <w:rFonts w:ascii="Arial" w:hAnsi="Arial" w:cs="Arial"/>
        </w:rPr>
        <w:t xml:space="preserve">Exposure </w:t>
      </w:r>
      <w:r w:rsidR="0002189C" w:rsidRPr="00803C96">
        <w:rPr>
          <w:rFonts w:ascii="Arial" w:hAnsi="Arial" w:cs="Arial"/>
        </w:rPr>
        <w:t>A</w:t>
      </w:r>
      <w:r w:rsidR="00C2504A" w:rsidRPr="00803C96">
        <w:rPr>
          <w:rFonts w:ascii="Arial" w:hAnsi="Arial" w:cs="Arial"/>
        </w:rPr>
        <w:t>nalysis</w:t>
      </w:r>
      <w:r w:rsidRPr="00803C96">
        <w:rPr>
          <w:rFonts w:ascii="Arial" w:hAnsi="Arial" w:cs="Arial"/>
        </w:rPr>
        <w:t xml:space="preserve"> </w:t>
      </w:r>
      <w:r w:rsidR="0002189C" w:rsidRPr="00803C96">
        <w:rPr>
          <w:rFonts w:ascii="Arial" w:hAnsi="Arial" w:cs="Arial"/>
        </w:rPr>
        <w:t>P</w:t>
      </w:r>
      <w:r w:rsidRPr="00803C96">
        <w:rPr>
          <w:rFonts w:ascii="Arial" w:hAnsi="Arial" w:cs="Arial"/>
        </w:rPr>
        <w:t>rovided by CFFA</w:t>
      </w:r>
    </w:p>
    <w:p w:rsidR="00C4055E" w:rsidRDefault="007E2F8F" w:rsidP="0057662A">
      <w:pPr>
        <w:rPr>
          <w:rFonts w:ascii="Arial" w:hAnsi="Arial" w:cs="Arial"/>
          <w:sz w:val="24"/>
          <w:szCs w:val="24"/>
        </w:rPr>
      </w:pPr>
      <w:r>
        <w:rPr>
          <w:rFonts w:ascii="Arial" w:hAnsi="Arial" w:cs="Arial"/>
          <w:sz w:val="24"/>
          <w:szCs w:val="24"/>
        </w:rPr>
        <w:t>CFFA assessed</w:t>
      </w:r>
      <w:r w:rsidDel="004E7577">
        <w:rPr>
          <w:rFonts w:ascii="Arial" w:hAnsi="Arial" w:cs="Arial"/>
          <w:sz w:val="24"/>
          <w:szCs w:val="24"/>
        </w:rPr>
        <w:t xml:space="preserve"> </w:t>
      </w:r>
      <w:r>
        <w:rPr>
          <w:rFonts w:ascii="Arial" w:hAnsi="Arial" w:cs="Arial"/>
          <w:sz w:val="24"/>
          <w:szCs w:val="24"/>
        </w:rPr>
        <w:t>DINP</w:t>
      </w:r>
      <w:r w:rsidDel="004E7577">
        <w:rPr>
          <w:rFonts w:ascii="Arial" w:hAnsi="Arial" w:cs="Arial"/>
          <w:sz w:val="24"/>
          <w:szCs w:val="24"/>
        </w:rPr>
        <w:t xml:space="preserve"> </w:t>
      </w:r>
      <w:r>
        <w:rPr>
          <w:rFonts w:ascii="Arial" w:hAnsi="Arial" w:cs="Arial"/>
          <w:sz w:val="24"/>
          <w:szCs w:val="24"/>
        </w:rPr>
        <w:t>exposure from these SP PVC roofing membrane products and concluded that the expected exposure of a professional installer to DINP is 0.11 – 0.83 µg/day.</w:t>
      </w:r>
      <w:r w:rsidR="00E215C0">
        <w:rPr>
          <w:rFonts w:ascii="Arial" w:hAnsi="Arial" w:cs="Arial"/>
          <w:sz w:val="24"/>
          <w:szCs w:val="24"/>
        </w:rPr>
        <w:t xml:space="preserve">  </w:t>
      </w:r>
      <w:r>
        <w:rPr>
          <w:rFonts w:ascii="Arial" w:hAnsi="Arial" w:cs="Arial"/>
          <w:sz w:val="24"/>
          <w:szCs w:val="24"/>
        </w:rPr>
        <w:t>The potential exposure pathways identified in the CFFA analysis for professional installers are:</w:t>
      </w:r>
      <w:r w:rsidR="007A4892">
        <w:rPr>
          <w:rFonts w:ascii="Arial" w:hAnsi="Arial" w:cs="Arial"/>
          <w:sz w:val="24"/>
          <w:szCs w:val="24"/>
        </w:rPr>
        <w:t xml:space="preserve"> </w:t>
      </w:r>
    </w:p>
    <w:p w:rsidR="00C4055E" w:rsidRPr="000633CE" w:rsidRDefault="00C4055E" w:rsidP="0057662A">
      <w:pPr>
        <w:pStyle w:val="ListParagraph"/>
        <w:numPr>
          <w:ilvl w:val="0"/>
          <w:numId w:val="20"/>
        </w:numPr>
        <w:rPr>
          <w:rFonts w:ascii="Arial" w:hAnsi="Arial" w:cs="Arial"/>
          <w:sz w:val="24"/>
          <w:szCs w:val="24"/>
        </w:rPr>
      </w:pPr>
      <w:r w:rsidRPr="000633CE">
        <w:rPr>
          <w:rFonts w:ascii="Arial" w:hAnsi="Arial" w:cs="Arial"/>
          <w:sz w:val="24"/>
          <w:szCs w:val="24"/>
        </w:rPr>
        <w:t>I</w:t>
      </w:r>
      <w:r w:rsidR="00D26DBD" w:rsidRPr="000633CE">
        <w:rPr>
          <w:rFonts w:ascii="Arial" w:hAnsi="Arial" w:cs="Arial"/>
          <w:sz w:val="24"/>
          <w:szCs w:val="24"/>
        </w:rPr>
        <w:t>nhal</w:t>
      </w:r>
      <w:r w:rsidR="007A4892" w:rsidRPr="000633CE">
        <w:rPr>
          <w:rFonts w:ascii="Arial" w:hAnsi="Arial" w:cs="Arial"/>
          <w:sz w:val="24"/>
          <w:szCs w:val="24"/>
        </w:rPr>
        <w:t>ation</w:t>
      </w:r>
      <w:r w:rsidR="00D26DBD" w:rsidRPr="000633CE">
        <w:rPr>
          <w:rFonts w:ascii="Arial" w:hAnsi="Arial" w:cs="Arial"/>
          <w:sz w:val="24"/>
          <w:szCs w:val="24"/>
        </w:rPr>
        <w:t xml:space="preserve"> </w:t>
      </w:r>
      <w:r w:rsidR="007A4892" w:rsidRPr="000633CE">
        <w:rPr>
          <w:rFonts w:ascii="Arial" w:hAnsi="Arial" w:cs="Arial"/>
          <w:sz w:val="24"/>
          <w:szCs w:val="24"/>
        </w:rPr>
        <w:t xml:space="preserve">of </w:t>
      </w:r>
      <w:r w:rsidR="00A61118" w:rsidRPr="000633CE">
        <w:rPr>
          <w:rFonts w:ascii="Arial" w:hAnsi="Arial" w:cs="Arial"/>
          <w:sz w:val="24"/>
          <w:szCs w:val="24"/>
        </w:rPr>
        <w:t xml:space="preserve">DINP </w:t>
      </w:r>
      <w:r w:rsidR="007A4892" w:rsidRPr="000633CE">
        <w:rPr>
          <w:rFonts w:ascii="Arial" w:hAnsi="Arial" w:cs="Arial"/>
          <w:sz w:val="24"/>
          <w:szCs w:val="24"/>
        </w:rPr>
        <w:t>in outdoor ai</w:t>
      </w:r>
      <w:r w:rsidRPr="000633CE">
        <w:rPr>
          <w:rFonts w:ascii="Arial" w:hAnsi="Arial" w:cs="Arial"/>
          <w:sz w:val="24"/>
          <w:szCs w:val="24"/>
        </w:rPr>
        <w:t>r</w:t>
      </w:r>
    </w:p>
    <w:p w:rsidR="00C4055E" w:rsidRPr="000633CE" w:rsidRDefault="00C4055E" w:rsidP="0057662A">
      <w:pPr>
        <w:pStyle w:val="ListParagraph"/>
        <w:numPr>
          <w:ilvl w:val="0"/>
          <w:numId w:val="20"/>
        </w:numPr>
        <w:rPr>
          <w:rFonts w:ascii="Arial" w:hAnsi="Arial" w:cs="Arial"/>
          <w:sz w:val="24"/>
          <w:szCs w:val="24"/>
        </w:rPr>
      </w:pPr>
      <w:r w:rsidRPr="000633CE">
        <w:rPr>
          <w:rFonts w:ascii="Arial" w:hAnsi="Arial" w:cs="Arial"/>
          <w:sz w:val="24"/>
          <w:szCs w:val="24"/>
        </w:rPr>
        <w:t>D</w:t>
      </w:r>
      <w:r w:rsidR="007A4892" w:rsidRPr="000633CE">
        <w:rPr>
          <w:rFonts w:ascii="Arial" w:hAnsi="Arial" w:cs="Arial"/>
          <w:sz w:val="24"/>
          <w:szCs w:val="24"/>
        </w:rPr>
        <w:t xml:space="preserve">ermal absorption of </w:t>
      </w:r>
      <w:r w:rsidR="00D26DBD" w:rsidRPr="000633CE">
        <w:rPr>
          <w:rFonts w:ascii="Arial" w:hAnsi="Arial" w:cs="Arial"/>
          <w:sz w:val="24"/>
          <w:szCs w:val="24"/>
        </w:rPr>
        <w:t xml:space="preserve">DINP through </w:t>
      </w:r>
      <w:r w:rsidR="00B50E30" w:rsidRPr="000633CE">
        <w:rPr>
          <w:rFonts w:ascii="Arial" w:hAnsi="Arial" w:cs="Arial"/>
          <w:sz w:val="24"/>
          <w:szCs w:val="24"/>
        </w:rPr>
        <w:t xml:space="preserve">direct </w:t>
      </w:r>
      <w:r w:rsidR="00A61118" w:rsidRPr="000633CE">
        <w:rPr>
          <w:rFonts w:ascii="Arial" w:hAnsi="Arial" w:cs="Arial"/>
          <w:sz w:val="24"/>
          <w:szCs w:val="24"/>
        </w:rPr>
        <w:t>c</w:t>
      </w:r>
      <w:r w:rsidR="00B471B5" w:rsidRPr="000633CE">
        <w:rPr>
          <w:rFonts w:ascii="Arial" w:hAnsi="Arial" w:cs="Arial"/>
          <w:sz w:val="24"/>
          <w:szCs w:val="24"/>
        </w:rPr>
        <w:t xml:space="preserve">ontact </w:t>
      </w:r>
      <w:r w:rsidRPr="000633CE">
        <w:rPr>
          <w:rFonts w:ascii="Arial" w:hAnsi="Arial" w:cs="Arial"/>
          <w:sz w:val="24"/>
          <w:szCs w:val="24"/>
        </w:rPr>
        <w:t xml:space="preserve">with </w:t>
      </w:r>
      <w:r w:rsidR="00B471B5" w:rsidRPr="000633CE">
        <w:rPr>
          <w:rFonts w:ascii="Arial" w:hAnsi="Arial" w:cs="Arial"/>
          <w:sz w:val="24"/>
          <w:szCs w:val="24"/>
        </w:rPr>
        <w:t xml:space="preserve">the </w:t>
      </w:r>
      <w:r w:rsidRPr="000633CE">
        <w:rPr>
          <w:rFonts w:ascii="Arial" w:hAnsi="Arial" w:cs="Arial"/>
          <w:sz w:val="24"/>
          <w:szCs w:val="24"/>
        </w:rPr>
        <w:t xml:space="preserve">PVC </w:t>
      </w:r>
      <w:r w:rsidR="00B471B5" w:rsidRPr="000633CE">
        <w:rPr>
          <w:rFonts w:ascii="Arial" w:hAnsi="Arial" w:cs="Arial"/>
          <w:sz w:val="24"/>
          <w:szCs w:val="24"/>
        </w:rPr>
        <w:t>roofing materials</w:t>
      </w:r>
      <w:r w:rsidR="00A61118" w:rsidRPr="000633CE">
        <w:rPr>
          <w:rFonts w:ascii="Arial" w:hAnsi="Arial" w:cs="Arial"/>
          <w:sz w:val="24"/>
          <w:szCs w:val="24"/>
        </w:rPr>
        <w:t xml:space="preserve"> </w:t>
      </w:r>
    </w:p>
    <w:p w:rsidR="00A61118" w:rsidRPr="000633CE" w:rsidRDefault="00C4055E" w:rsidP="0057662A">
      <w:pPr>
        <w:pStyle w:val="ListParagraph"/>
        <w:numPr>
          <w:ilvl w:val="0"/>
          <w:numId w:val="20"/>
        </w:numPr>
        <w:rPr>
          <w:rFonts w:ascii="Arial" w:hAnsi="Arial" w:cs="Arial"/>
          <w:sz w:val="24"/>
          <w:szCs w:val="24"/>
        </w:rPr>
      </w:pPr>
      <w:r w:rsidRPr="000633CE">
        <w:rPr>
          <w:rFonts w:ascii="Arial" w:hAnsi="Arial" w:cs="Arial"/>
          <w:sz w:val="24"/>
          <w:szCs w:val="24"/>
        </w:rPr>
        <w:t>I</w:t>
      </w:r>
      <w:r w:rsidR="00A61118" w:rsidRPr="000633CE">
        <w:rPr>
          <w:rFonts w:ascii="Arial" w:hAnsi="Arial" w:cs="Arial"/>
          <w:sz w:val="24"/>
          <w:szCs w:val="24"/>
        </w:rPr>
        <w:t>ncidental ingest</w:t>
      </w:r>
      <w:r w:rsidR="007A4892" w:rsidRPr="000633CE">
        <w:rPr>
          <w:rFonts w:ascii="Arial" w:hAnsi="Arial" w:cs="Arial"/>
          <w:sz w:val="24"/>
          <w:szCs w:val="24"/>
        </w:rPr>
        <w:t>ion of</w:t>
      </w:r>
      <w:r w:rsidR="00EE2D23" w:rsidRPr="000633CE">
        <w:rPr>
          <w:rFonts w:ascii="Arial" w:hAnsi="Arial" w:cs="Arial"/>
          <w:sz w:val="24"/>
          <w:szCs w:val="24"/>
        </w:rPr>
        <w:t xml:space="preserve"> DINP</w:t>
      </w:r>
      <w:r w:rsidR="00D26DBD" w:rsidRPr="000633CE">
        <w:rPr>
          <w:rFonts w:ascii="Arial" w:hAnsi="Arial" w:cs="Arial"/>
          <w:sz w:val="24"/>
          <w:szCs w:val="24"/>
        </w:rPr>
        <w:t xml:space="preserve"> </w:t>
      </w:r>
      <w:r w:rsidR="00B50E30" w:rsidRPr="000633CE">
        <w:rPr>
          <w:rFonts w:ascii="Arial" w:hAnsi="Arial" w:cs="Arial"/>
          <w:sz w:val="24"/>
          <w:szCs w:val="24"/>
        </w:rPr>
        <w:t>via hand-to-mouth</w:t>
      </w:r>
      <w:r w:rsidR="006E6742" w:rsidRPr="000633CE">
        <w:rPr>
          <w:rFonts w:ascii="Arial" w:hAnsi="Arial" w:cs="Arial"/>
          <w:sz w:val="24"/>
          <w:szCs w:val="24"/>
        </w:rPr>
        <w:t xml:space="preserve"> (HTM)</w:t>
      </w:r>
      <w:r w:rsidR="00B50E30" w:rsidRPr="000633CE">
        <w:rPr>
          <w:rFonts w:ascii="Arial" w:hAnsi="Arial" w:cs="Arial"/>
          <w:sz w:val="24"/>
          <w:szCs w:val="24"/>
        </w:rPr>
        <w:t xml:space="preserve"> activities</w:t>
      </w:r>
      <w:r w:rsidR="00B471B5" w:rsidRPr="000633CE">
        <w:rPr>
          <w:rFonts w:ascii="Arial" w:hAnsi="Arial" w:cs="Arial"/>
          <w:sz w:val="24"/>
          <w:szCs w:val="24"/>
        </w:rPr>
        <w:t>.</w:t>
      </w:r>
      <w:r w:rsidR="00A61118" w:rsidRPr="000633CE">
        <w:rPr>
          <w:rFonts w:ascii="Arial" w:hAnsi="Arial" w:cs="Arial"/>
          <w:sz w:val="24"/>
          <w:szCs w:val="24"/>
        </w:rPr>
        <w:t xml:space="preserve">  </w:t>
      </w:r>
    </w:p>
    <w:p w:rsidR="005776F3" w:rsidRDefault="005776F3" w:rsidP="005776F3">
      <w:pPr>
        <w:spacing w:before="240"/>
        <w:rPr>
          <w:rFonts w:ascii="Arial" w:hAnsi="Arial" w:cs="Arial"/>
          <w:sz w:val="24"/>
          <w:szCs w:val="24"/>
        </w:rPr>
      </w:pPr>
      <w:r>
        <w:rPr>
          <w:rFonts w:ascii="Arial" w:hAnsi="Arial" w:cs="Arial"/>
          <w:sz w:val="24"/>
          <w:szCs w:val="24"/>
        </w:rPr>
        <w:t xml:space="preserve">CFFA used a plume model to estimate the air concentration of DINP that the professional installer is exposed to during roof membrane welding. </w:t>
      </w:r>
      <w:r w:rsidR="009752C3">
        <w:rPr>
          <w:rFonts w:ascii="Arial" w:hAnsi="Arial" w:cs="Arial"/>
          <w:sz w:val="24"/>
          <w:szCs w:val="24"/>
        </w:rPr>
        <w:t xml:space="preserve"> </w:t>
      </w:r>
      <w:r>
        <w:rPr>
          <w:rFonts w:ascii="Arial" w:hAnsi="Arial" w:cs="Arial"/>
          <w:sz w:val="24"/>
          <w:szCs w:val="24"/>
        </w:rPr>
        <w:t>Their initial</w:t>
      </w:r>
      <w:r w:rsidR="00D33D70">
        <w:rPr>
          <w:rFonts w:ascii="Arial" w:hAnsi="Arial" w:cs="Arial"/>
          <w:sz w:val="24"/>
          <w:szCs w:val="24"/>
        </w:rPr>
        <w:t xml:space="preserve"> and final</w:t>
      </w:r>
      <w:r>
        <w:rPr>
          <w:rFonts w:ascii="Arial" w:hAnsi="Arial" w:cs="Arial"/>
          <w:sz w:val="24"/>
          <w:szCs w:val="24"/>
        </w:rPr>
        <w:t xml:space="preserve"> estimate</w:t>
      </w:r>
      <w:r w:rsidR="00D33D70">
        <w:rPr>
          <w:rFonts w:ascii="Arial" w:hAnsi="Arial" w:cs="Arial"/>
          <w:sz w:val="24"/>
          <w:szCs w:val="24"/>
        </w:rPr>
        <w:t>s</w:t>
      </w:r>
      <w:r>
        <w:rPr>
          <w:rFonts w:ascii="Arial" w:hAnsi="Arial" w:cs="Arial"/>
          <w:sz w:val="24"/>
          <w:szCs w:val="24"/>
        </w:rPr>
        <w:t xml:space="preserve"> </w:t>
      </w:r>
      <w:r w:rsidR="00D33D70">
        <w:rPr>
          <w:rFonts w:ascii="Arial" w:hAnsi="Arial" w:cs="Arial"/>
          <w:sz w:val="24"/>
          <w:szCs w:val="24"/>
        </w:rPr>
        <w:t>are</w:t>
      </w:r>
      <w:r>
        <w:rPr>
          <w:rFonts w:ascii="Arial" w:hAnsi="Arial" w:cs="Arial"/>
          <w:sz w:val="24"/>
          <w:szCs w:val="24"/>
        </w:rPr>
        <w:t xml:space="preserve"> summarized in Table 1.</w:t>
      </w:r>
      <w:r w:rsidR="009752C3">
        <w:rPr>
          <w:rFonts w:ascii="Arial" w:hAnsi="Arial" w:cs="Arial"/>
          <w:sz w:val="24"/>
          <w:szCs w:val="24"/>
        </w:rPr>
        <w:t xml:space="preserve"> </w:t>
      </w:r>
      <w:r>
        <w:rPr>
          <w:rFonts w:ascii="Arial" w:hAnsi="Arial" w:cs="Arial"/>
          <w:sz w:val="24"/>
          <w:szCs w:val="24"/>
        </w:rPr>
        <w:t xml:space="preserve"> </w:t>
      </w:r>
      <w:r w:rsidR="00F83452">
        <w:rPr>
          <w:rFonts w:ascii="Arial" w:hAnsi="Arial" w:cs="Arial"/>
          <w:sz w:val="24"/>
          <w:szCs w:val="24"/>
        </w:rPr>
        <w:t xml:space="preserve">In their initial submission, </w:t>
      </w:r>
      <w:r>
        <w:rPr>
          <w:rFonts w:ascii="Arial" w:hAnsi="Arial" w:cs="Arial"/>
          <w:sz w:val="24"/>
          <w:szCs w:val="24"/>
        </w:rPr>
        <w:t>CFFA</w:t>
      </w:r>
      <w:r w:rsidRPr="002959BD">
        <w:rPr>
          <w:rFonts w:ascii="Arial" w:hAnsi="Arial" w:cs="Arial"/>
          <w:sz w:val="24"/>
          <w:szCs w:val="24"/>
        </w:rPr>
        <w:t xml:space="preserve"> </w:t>
      </w:r>
      <w:r>
        <w:rPr>
          <w:rFonts w:ascii="Arial" w:hAnsi="Arial" w:cs="Arial"/>
          <w:sz w:val="24"/>
          <w:szCs w:val="24"/>
        </w:rPr>
        <w:t>assumed the membrane</w:t>
      </w:r>
      <w:r w:rsidRPr="00343B94">
        <w:rPr>
          <w:rFonts w:ascii="Arial" w:hAnsi="Arial" w:cs="Arial"/>
          <w:sz w:val="24"/>
          <w:szCs w:val="24"/>
        </w:rPr>
        <w:t xml:space="preserve"> </w:t>
      </w:r>
      <w:r>
        <w:rPr>
          <w:rFonts w:ascii="Arial" w:hAnsi="Arial" w:cs="Arial"/>
          <w:sz w:val="24"/>
          <w:szCs w:val="24"/>
        </w:rPr>
        <w:t>welding seams were 3.5 cm wide, and the heated area was 22.</w:t>
      </w:r>
      <w:r w:rsidR="002627A4">
        <w:rPr>
          <w:rFonts w:ascii="Arial" w:hAnsi="Arial" w:cs="Arial"/>
          <w:sz w:val="24"/>
          <w:szCs w:val="24"/>
        </w:rPr>
        <w:t>68</w:t>
      </w:r>
      <w:r w:rsidR="009752C3">
        <w:rPr>
          <w:rFonts w:ascii="Arial" w:hAnsi="Arial" w:cs="Arial"/>
          <w:sz w:val="24"/>
          <w:szCs w:val="24"/>
        </w:rPr>
        <w:t>14</w:t>
      </w:r>
      <w:r>
        <w:rPr>
          <w:rFonts w:ascii="Arial" w:hAnsi="Arial" w:cs="Arial"/>
          <w:sz w:val="24"/>
          <w:szCs w:val="24"/>
        </w:rPr>
        <w:t xml:space="preserve"> cm</w:t>
      </w:r>
      <w:r w:rsidRPr="00772EBF">
        <w:rPr>
          <w:rFonts w:ascii="Arial" w:hAnsi="Arial" w:cs="Arial"/>
          <w:sz w:val="24"/>
          <w:szCs w:val="24"/>
          <w:vertAlign w:val="superscript"/>
        </w:rPr>
        <w:t>2</w:t>
      </w:r>
      <w:r>
        <w:rPr>
          <w:rFonts w:ascii="Arial" w:hAnsi="Arial" w:cs="Arial"/>
          <w:sz w:val="24"/>
          <w:szCs w:val="24"/>
        </w:rPr>
        <w:t>.</w:t>
      </w:r>
      <w:r w:rsidR="00E215C0">
        <w:rPr>
          <w:rFonts w:ascii="Arial" w:hAnsi="Arial" w:cs="Arial"/>
          <w:sz w:val="24"/>
          <w:szCs w:val="24"/>
        </w:rPr>
        <w:t xml:space="preserve">  </w:t>
      </w:r>
      <w:r>
        <w:rPr>
          <w:rFonts w:ascii="Arial" w:hAnsi="Arial" w:cs="Arial"/>
          <w:sz w:val="24"/>
          <w:szCs w:val="24"/>
        </w:rPr>
        <w:t>The heated area generated a DINP plume that was assumed to be 1 meter (m) high by 1 m wide.</w:t>
      </w:r>
      <w:r w:rsidR="009752C3">
        <w:rPr>
          <w:rFonts w:ascii="Arial" w:hAnsi="Arial" w:cs="Arial"/>
          <w:sz w:val="24"/>
          <w:szCs w:val="24"/>
        </w:rPr>
        <w:t xml:space="preserve"> </w:t>
      </w:r>
      <w:r>
        <w:rPr>
          <w:rFonts w:ascii="Arial" w:hAnsi="Arial" w:cs="Arial"/>
          <w:sz w:val="24"/>
          <w:szCs w:val="24"/>
        </w:rPr>
        <w:t xml:space="preserve"> The plume’s other dimension was defined by the wind speed (2.1</w:t>
      </w:r>
      <w:r w:rsidR="009752C3">
        <w:rPr>
          <w:rFonts w:ascii="Arial" w:hAnsi="Arial" w:cs="Arial"/>
          <w:sz w:val="24"/>
          <w:szCs w:val="24"/>
        </w:rPr>
        <w:t>25</w:t>
      </w:r>
      <w:r>
        <w:rPr>
          <w:rFonts w:ascii="Arial" w:hAnsi="Arial" w:cs="Arial"/>
          <w:sz w:val="24"/>
          <w:szCs w:val="24"/>
        </w:rPr>
        <w:t xml:space="preserve"> m/sec). </w:t>
      </w:r>
      <w:r w:rsidR="00E215C0">
        <w:rPr>
          <w:rFonts w:ascii="Arial" w:hAnsi="Arial" w:cs="Arial"/>
          <w:sz w:val="24"/>
          <w:szCs w:val="24"/>
        </w:rPr>
        <w:t xml:space="preserve"> </w:t>
      </w:r>
      <w:r>
        <w:rPr>
          <w:rFonts w:ascii="Arial" w:hAnsi="Arial" w:cs="Arial"/>
          <w:sz w:val="24"/>
          <w:szCs w:val="24"/>
        </w:rPr>
        <w:t xml:space="preserve">The estimated concentration of DINP in the plume was 42.7 </w:t>
      </w:r>
      <w:r w:rsidRPr="006C5C91">
        <w:rPr>
          <w:rFonts w:ascii="Arial" w:hAnsi="Arial" w:cs="Arial"/>
          <w:sz w:val="24"/>
          <w:szCs w:val="24"/>
        </w:rPr>
        <w:t>μg/m</w:t>
      </w:r>
      <w:r w:rsidRPr="006C5C91">
        <w:rPr>
          <w:rFonts w:ascii="Arial" w:hAnsi="Arial" w:cs="Arial"/>
          <w:sz w:val="24"/>
          <w:szCs w:val="24"/>
          <w:vertAlign w:val="superscript"/>
        </w:rPr>
        <w:t>3</w:t>
      </w:r>
      <w:r>
        <w:rPr>
          <w:rFonts w:ascii="Arial" w:hAnsi="Arial" w:cs="Arial"/>
          <w:sz w:val="24"/>
          <w:szCs w:val="24"/>
        </w:rPr>
        <w:t xml:space="preserve">.  CFFA assumed that the worker’s location relative to the plume was random, so the fraction of time the worker would be in the plume was estimated as the width of the plume divided by the circumference of a circle </w:t>
      </w:r>
      <w:r>
        <w:rPr>
          <w:rFonts w:ascii="Arial" w:hAnsi="Arial" w:cs="Arial"/>
          <w:sz w:val="24"/>
          <w:szCs w:val="24"/>
        </w:rPr>
        <w:lastRenderedPageBreak/>
        <w:t>of diameter 3 m surrounding the welding point (i.e.</w:t>
      </w:r>
      <w:r w:rsidR="002627A4">
        <w:rPr>
          <w:rFonts w:ascii="Arial" w:hAnsi="Arial" w:cs="Arial"/>
          <w:sz w:val="24"/>
          <w:szCs w:val="24"/>
        </w:rPr>
        <w:t>,</w:t>
      </w:r>
      <w:r>
        <w:rPr>
          <w:rFonts w:ascii="Arial" w:hAnsi="Arial" w:cs="Arial"/>
          <w:sz w:val="24"/>
          <w:szCs w:val="24"/>
        </w:rPr>
        <w:t xml:space="preserve"> </w:t>
      </w:r>
      <w:r w:rsidR="00F83452">
        <w:rPr>
          <w:rFonts w:ascii="Arial" w:hAnsi="Arial" w:cs="Arial"/>
          <w:sz w:val="24"/>
          <w:szCs w:val="24"/>
        </w:rPr>
        <w:t>0.</w:t>
      </w:r>
      <w:r>
        <w:rPr>
          <w:rFonts w:ascii="Arial" w:hAnsi="Arial" w:cs="Arial"/>
          <w:sz w:val="24"/>
          <w:szCs w:val="24"/>
        </w:rPr>
        <w:t>1</w:t>
      </w:r>
      <w:r w:rsidR="009752C3">
        <w:rPr>
          <w:rFonts w:ascii="Arial" w:hAnsi="Arial" w:cs="Arial"/>
          <w:sz w:val="24"/>
          <w:szCs w:val="24"/>
        </w:rPr>
        <w:t>06</w:t>
      </w:r>
      <w:r>
        <w:rPr>
          <w:rFonts w:ascii="Arial" w:hAnsi="Arial" w:cs="Arial"/>
          <w:sz w:val="24"/>
          <w:szCs w:val="24"/>
        </w:rPr>
        <w:t xml:space="preserve">).  This model and set of assumptions results in </w:t>
      </w:r>
      <w:r w:rsidR="008A2FE0">
        <w:rPr>
          <w:rFonts w:ascii="Arial" w:hAnsi="Arial" w:cs="Arial"/>
          <w:sz w:val="24"/>
          <w:szCs w:val="24"/>
        </w:rPr>
        <w:t>a</w:t>
      </w:r>
      <w:r>
        <w:rPr>
          <w:rFonts w:ascii="Arial" w:hAnsi="Arial" w:cs="Arial"/>
          <w:sz w:val="24"/>
          <w:szCs w:val="24"/>
        </w:rPr>
        <w:t xml:space="preserve"> time-weighted average DINP</w:t>
      </w:r>
      <w:r w:rsidDel="004D1110">
        <w:rPr>
          <w:rFonts w:ascii="Arial" w:hAnsi="Arial" w:cs="Arial"/>
          <w:sz w:val="24"/>
          <w:szCs w:val="24"/>
        </w:rPr>
        <w:t xml:space="preserve"> </w:t>
      </w:r>
      <w:r w:rsidR="008A2FE0">
        <w:rPr>
          <w:rFonts w:ascii="Arial" w:hAnsi="Arial" w:cs="Arial"/>
          <w:sz w:val="24"/>
          <w:szCs w:val="24"/>
        </w:rPr>
        <w:t xml:space="preserve">air </w:t>
      </w:r>
      <w:r>
        <w:rPr>
          <w:rFonts w:ascii="Arial" w:hAnsi="Arial" w:cs="Arial"/>
          <w:sz w:val="24"/>
          <w:szCs w:val="24"/>
        </w:rPr>
        <w:t xml:space="preserve">concentration </w:t>
      </w:r>
      <w:r w:rsidR="008A2FE0">
        <w:rPr>
          <w:rFonts w:ascii="Arial" w:hAnsi="Arial" w:cs="Arial"/>
          <w:sz w:val="24"/>
          <w:szCs w:val="24"/>
        </w:rPr>
        <w:t xml:space="preserve">for workers </w:t>
      </w:r>
      <w:r>
        <w:rPr>
          <w:rFonts w:ascii="Arial" w:hAnsi="Arial" w:cs="Arial"/>
          <w:sz w:val="24"/>
          <w:szCs w:val="24"/>
        </w:rPr>
        <w:t>of 4.53</w:t>
      </w:r>
      <w:r w:rsidRPr="002959BD">
        <w:rPr>
          <w:rFonts w:ascii="Arial" w:hAnsi="Arial" w:cs="Arial"/>
          <w:sz w:val="24"/>
          <w:szCs w:val="24"/>
        </w:rPr>
        <w:t xml:space="preserve"> </w:t>
      </w:r>
      <w:r w:rsidRPr="006C5C91">
        <w:rPr>
          <w:rFonts w:ascii="Arial" w:hAnsi="Arial" w:cs="Arial"/>
          <w:sz w:val="24"/>
          <w:szCs w:val="24"/>
        </w:rPr>
        <w:t>μg/m</w:t>
      </w:r>
      <w:r w:rsidRPr="006C5C91">
        <w:rPr>
          <w:rFonts w:ascii="Arial" w:hAnsi="Arial" w:cs="Arial"/>
          <w:sz w:val="24"/>
          <w:szCs w:val="24"/>
          <w:vertAlign w:val="superscript"/>
        </w:rPr>
        <w:t>3</w:t>
      </w:r>
      <w:r w:rsidRPr="0057662A">
        <w:rPr>
          <w:rFonts w:ascii="Arial" w:hAnsi="Arial" w:cs="Arial"/>
          <w:sz w:val="24"/>
          <w:szCs w:val="24"/>
        </w:rPr>
        <w:t>.</w:t>
      </w:r>
      <w:r>
        <w:rPr>
          <w:rFonts w:ascii="Arial" w:hAnsi="Arial" w:cs="Arial"/>
          <w:sz w:val="24"/>
          <w:szCs w:val="24"/>
        </w:rPr>
        <w:t xml:space="preserve">  A later submission assumed a higher wind speed</w:t>
      </w:r>
      <w:r w:rsidR="002627A4">
        <w:rPr>
          <w:rFonts w:ascii="Arial" w:hAnsi="Arial" w:cs="Arial"/>
          <w:sz w:val="24"/>
          <w:szCs w:val="24"/>
        </w:rPr>
        <w:t xml:space="preserve"> (use </w:t>
      </w:r>
      <w:r w:rsidR="00574CDA">
        <w:rPr>
          <w:rFonts w:ascii="Arial" w:hAnsi="Arial" w:cs="Arial"/>
          <w:sz w:val="24"/>
          <w:szCs w:val="24"/>
        </w:rPr>
        <w:t xml:space="preserve">of </w:t>
      </w:r>
      <w:r w:rsidR="00982A98">
        <w:rPr>
          <w:rFonts w:ascii="Arial" w:hAnsi="Arial" w:cs="Arial"/>
          <w:sz w:val="24"/>
          <w:szCs w:val="24"/>
        </w:rPr>
        <w:t xml:space="preserve">the average </w:t>
      </w:r>
      <w:r w:rsidR="002627A4">
        <w:rPr>
          <w:rFonts w:ascii="Arial" w:hAnsi="Arial" w:cs="Arial"/>
          <w:sz w:val="24"/>
          <w:szCs w:val="24"/>
        </w:rPr>
        <w:t>of harmonic mean</w:t>
      </w:r>
      <w:r w:rsidR="00982A98">
        <w:rPr>
          <w:rFonts w:ascii="Arial" w:hAnsi="Arial" w:cs="Arial"/>
          <w:sz w:val="24"/>
          <w:szCs w:val="24"/>
        </w:rPr>
        <w:t>s</w:t>
      </w:r>
      <w:r w:rsidR="002627A4">
        <w:rPr>
          <w:rFonts w:ascii="Arial" w:hAnsi="Arial" w:cs="Arial"/>
          <w:sz w:val="24"/>
          <w:szCs w:val="24"/>
        </w:rPr>
        <w:t xml:space="preserve"> instead of </w:t>
      </w:r>
      <w:r w:rsidR="00574CDA">
        <w:rPr>
          <w:rFonts w:ascii="Arial" w:hAnsi="Arial" w:cs="Arial"/>
          <w:sz w:val="24"/>
          <w:szCs w:val="24"/>
        </w:rPr>
        <w:t xml:space="preserve">the </w:t>
      </w:r>
      <w:r w:rsidR="002627A4">
        <w:rPr>
          <w:rFonts w:ascii="Arial" w:hAnsi="Arial" w:cs="Arial"/>
          <w:sz w:val="24"/>
          <w:szCs w:val="24"/>
        </w:rPr>
        <w:t>minimum</w:t>
      </w:r>
      <w:r w:rsidR="00982A98">
        <w:rPr>
          <w:rFonts w:ascii="Arial" w:hAnsi="Arial" w:cs="Arial"/>
          <w:sz w:val="24"/>
          <w:szCs w:val="24"/>
        </w:rPr>
        <w:t xml:space="preserve"> harmonic mean of</w:t>
      </w:r>
      <w:r w:rsidR="002627A4">
        <w:rPr>
          <w:rFonts w:ascii="Arial" w:hAnsi="Arial" w:cs="Arial"/>
          <w:sz w:val="24"/>
          <w:szCs w:val="24"/>
        </w:rPr>
        <w:t xml:space="preserve"> wind speed)</w:t>
      </w:r>
      <w:r>
        <w:rPr>
          <w:rFonts w:ascii="Arial" w:hAnsi="Arial" w:cs="Arial"/>
          <w:sz w:val="24"/>
          <w:szCs w:val="24"/>
        </w:rPr>
        <w:t xml:space="preserve"> and a lower emission factor to arrive at a time-weighted average DINP </w:t>
      </w:r>
      <w:r w:rsidR="00F83452">
        <w:rPr>
          <w:rFonts w:ascii="Arial" w:hAnsi="Arial" w:cs="Arial"/>
          <w:sz w:val="24"/>
          <w:szCs w:val="24"/>
        </w:rPr>
        <w:t>air</w:t>
      </w:r>
      <w:r>
        <w:rPr>
          <w:rFonts w:ascii="Arial" w:hAnsi="Arial" w:cs="Arial"/>
          <w:sz w:val="24"/>
          <w:szCs w:val="24"/>
        </w:rPr>
        <w:t xml:space="preserve"> concentration of 0.61</w:t>
      </w:r>
      <w:r w:rsidRPr="004D1110">
        <w:rPr>
          <w:rFonts w:ascii="Arial" w:hAnsi="Arial" w:cs="Arial"/>
          <w:sz w:val="24"/>
          <w:szCs w:val="24"/>
        </w:rPr>
        <w:t xml:space="preserve"> </w:t>
      </w:r>
      <w:r w:rsidRPr="006C5C91">
        <w:rPr>
          <w:rFonts w:ascii="Arial" w:hAnsi="Arial" w:cs="Arial"/>
          <w:sz w:val="24"/>
          <w:szCs w:val="24"/>
        </w:rPr>
        <w:t>μg/m</w:t>
      </w:r>
      <w:r w:rsidRPr="006C5C91">
        <w:rPr>
          <w:rFonts w:ascii="Arial" w:hAnsi="Arial" w:cs="Arial"/>
          <w:sz w:val="24"/>
          <w:szCs w:val="24"/>
          <w:vertAlign w:val="superscript"/>
        </w:rPr>
        <w:t>3</w:t>
      </w:r>
      <w:r w:rsidRPr="0057662A">
        <w:rPr>
          <w:rFonts w:ascii="Arial" w:hAnsi="Arial" w:cs="Arial"/>
          <w:sz w:val="24"/>
          <w:szCs w:val="24"/>
        </w:rPr>
        <w:t>.</w:t>
      </w:r>
      <w:r>
        <w:rPr>
          <w:rFonts w:ascii="Arial" w:hAnsi="Arial" w:cs="Arial"/>
          <w:sz w:val="24"/>
          <w:szCs w:val="24"/>
        </w:rPr>
        <w:t xml:space="preserve">  </w:t>
      </w:r>
    </w:p>
    <w:p w:rsidR="007E2F8F" w:rsidRDefault="007E2F8F" w:rsidP="00865A9F">
      <w:pPr>
        <w:rPr>
          <w:rFonts w:ascii="Arial" w:hAnsi="Arial" w:cs="Arial"/>
          <w:sz w:val="24"/>
          <w:szCs w:val="24"/>
        </w:rPr>
      </w:pPr>
      <w:r>
        <w:rPr>
          <w:rFonts w:ascii="Arial" w:eastAsia="Times New Roman" w:hAnsi="Arial" w:cs="Arial"/>
          <w:b/>
          <w:color w:val="000000"/>
        </w:rPr>
        <w:t>Table 1</w:t>
      </w:r>
      <w:r w:rsidRPr="00FF4BF6">
        <w:rPr>
          <w:rFonts w:ascii="Arial" w:eastAsia="Times New Roman" w:hAnsi="Arial" w:cs="Arial"/>
          <w:b/>
          <w:color w:val="000000"/>
        </w:rPr>
        <w:t>.  CFFA air concentration estimate</w:t>
      </w:r>
      <w:r>
        <w:rPr>
          <w:rFonts w:ascii="Arial" w:eastAsia="Times New Roman" w:hAnsi="Arial" w:cs="Arial"/>
          <w:b/>
          <w:color w:val="000000"/>
        </w:rPr>
        <w:t xml:space="preserve"> using a plume model</w:t>
      </w:r>
    </w:p>
    <w:tbl>
      <w:tblPr>
        <w:tblStyle w:val="TableGrid1"/>
        <w:tblW w:w="8364" w:type="dxa"/>
        <w:tblLook w:val="04A0" w:firstRow="1" w:lastRow="0" w:firstColumn="1" w:lastColumn="0" w:noHBand="0" w:noVBand="1"/>
      </w:tblPr>
      <w:tblGrid>
        <w:gridCol w:w="3258"/>
        <w:gridCol w:w="1260"/>
        <w:gridCol w:w="1086"/>
        <w:gridCol w:w="2760"/>
      </w:tblGrid>
      <w:tr w:rsidR="007E2F8F" w:rsidRPr="004E7D03" w:rsidTr="00865A9F">
        <w:trPr>
          <w:trHeight w:val="300"/>
        </w:trPr>
        <w:tc>
          <w:tcPr>
            <w:tcW w:w="3258" w:type="dxa"/>
            <w:shd w:val="pct10" w:color="auto" w:fill="auto"/>
            <w:noWrap/>
            <w:vAlign w:val="center"/>
            <w:hideMark/>
          </w:tcPr>
          <w:p w:rsidR="007E2F8F" w:rsidRPr="00803C96" w:rsidRDefault="007E2F8F">
            <w:pPr>
              <w:jc w:val="center"/>
              <w:rPr>
                <w:rFonts w:ascii="Arial" w:eastAsia="Times New Roman" w:hAnsi="Arial" w:cs="Arial"/>
                <w:b/>
              </w:rPr>
            </w:pPr>
            <w:r w:rsidRPr="00803C96">
              <w:rPr>
                <w:rFonts w:ascii="Arial" w:eastAsia="Times New Roman" w:hAnsi="Arial" w:cs="Arial"/>
              </w:rPr>
              <w:t>Parameter</w:t>
            </w:r>
          </w:p>
        </w:tc>
        <w:tc>
          <w:tcPr>
            <w:tcW w:w="1260" w:type="dxa"/>
            <w:shd w:val="pct10" w:color="auto" w:fill="auto"/>
            <w:noWrap/>
            <w:vAlign w:val="center"/>
            <w:hideMark/>
          </w:tcPr>
          <w:p w:rsidR="007E2F8F" w:rsidRPr="00803C96" w:rsidRDefault="007E2F8F">
            <w:pPr>
              <w:jc w:val="center"/>
              <w:rPr>
                <w:rFonts w:ascii="Arial" w:eastAsia="Times New Roman" w:hAnsi="Arial" w:cs="Arial"/>
                <w:b/>
              </w:rPr>
            </w:pPr>
            <w:r w:rsidRPr="00803C96">
              <w:rPr>
                <w:rFonts w:ascii="Arial" w:eastAsia="Times New Roman" w:hAnsi="Arial" w:cs="Arial"/>
              </w:rPr>
              <w:t>Value</w:t>
            </w:r>
          </w:p>
        </w:tc>
        <w:tc>
          <w:tcPr>
            <w:tcW w:w="1086" w:type="dxa"/>
            <w:shd w:val="pct10" w:color="auto" w:fill="auto"/>
            <w:noWrap/>
            <w:vAlign w:val="center"/>
            <w:hideMark/>
          </w:tcPr>
          <w:p w:rsidR="007E2F8F" w:rsidRPr="00803C96" w:rsidRDefault="007E2F8F">
            <w:pPr>
              <w:jc w:val="center"/>
              <w:rPr>
                <w:rFonts w:ascii="Arial" w:eastAsia="Times New Roman" w:hAnsi="Arial" w:cs="Arial"/>
                <w:b/>
              </w:rPr>
            </w:pPr>
            <w:r w:rsidRPr="00803C96">
              <w:rPr>
                <w:rFonts w:ascii="Arial" w:eastAsia="Times New Roman" w:hAnsi="Arial" w:cs="Arial"/>
              </w:rPr>
              <w:t>Unit</w:t>
            </w:r>
          </w:p>
        </w:tc>
        <w:tc>
          <w:tcPr>
            <w:tcW w:w="2760" w:type="dxa"/>
            <w:shd w:val="pct10" w:color="auto" w:fill="auto"/>
            <w:noWrap/>
            <w:vAlign w:val="center"/>
            <w:hideMark/>
          </w:tcPr>
          <w:p w:rsidR="007E2F8F" w:rsidRPr="00803C96" w:rsidRDefault="007E2F8F">
            <w:pPr>
              <w:jc w:val="center"/>
              <w:rPr>
                <w:rFonts w:ascii="Arial" w:eastAsia="Times New Roman" w:hAnsi="Arial" w:cs="Arial"/>
                <w:b/>
              </w:rPr>
            </w:pPr>
            <w:r w:rsidRPr="00803C96">
              <w:rPr>
                <w:rFonts w:ascii="Arial" w:eastAsia="Times New Roman" w:hAnsi="Arial" w:cs="Arial"/>
              </w:rPr>
              <w:t>Basis</w:t>
            </w:r>
          </w:p>
        </w:tc>
      </w:tr>
      <w:tr w:rsidR="007E2F8F" w:rsidRPr="004E7D03" w:rsidTr="00865A9F">
        <w:trPr>
          <w:trHeight w:val="300"/>
        </w:trPr>
        <w:tc>
          <w:tcPr>
            <w:tcW w:w="3258" w:type="dxa"/>
            <w:noWrap/>
            <w:vAlign w:val="center"/>
            <w:hideMark/>
          </w:tcPr>
          <w:p w:rsidR="007E2F8F" w:rsidRPr="00D41BF9" w:rsidRDefault="007E2F8F">
            <w:pPr>
              <w:rPr>
                <w:rFonts w:ascii="Arial" w:eastAsia="Times New Roman" w:hAnsi="Arial" w:cs="Arial"/>
                <w:color w:val="000000"/>
              </w:rPr>
            </w:pPr>
            <w:r w:rsidRPr="00D41BF9">
              <w:rPr>
                <w:rFonts w:ascii="Arial" w:eastAsia="Times New Roman" w:hAnsi="Arial" w:cs="Arial"/>
                <w:color w:val="000000"/>
              </w:rPr>
              <w:t>A. Wind speed</w:t>
            </w:r>
          </w:p>
        </w:tc>
        <w:tc>
          <w:tcPr>
            <w:tcW w:w="1260" w:type="dxa"/>
            <w:noWrap/>
            <w:vAlign w:val="center"/>
            <w:hideMark/>
          </w:tcPr>
          <w:p w:rsidR="007E2F8F" w:rsidRDefault="007E2F8F">
            <w:pPr>
              <w:jc w:val="center"/>
              <w:rPr>
                <w:rFonts w:ascii="Arial" w:eastAsia="Times New Roman" w:hAnsi="Arial" w:cs="Arial"/>
                <w:bCs/>
                <w:color w:val="000000"/>
              </w:rPr>
            </w:pPr>
            <w:r>
              <w:rPr>
                <w:rFonts w:ascii="Arial" w:eastAsia="Times New Roman" w:hAnsi="Arial" w:cs="Arial"/>
                <w:bCs/>
                <w:color w:val="000000"/>
              </w:rPr>
              <w:t>2.1</w:t>
            </w:r>
            <w:r w:rsidR="009752C3">
              <w:rPr>
                <w:rFonts w:ascii="Arial" w:eastAsia="Times New Roman" w:hAnsi="Arial" w:cs="Arial"/>
                <w:bCs/>
                <w:color w:val="000000"/>
              </w:rPr>
              <w:t>25</w:t>
            </w:r>
            <w:r w:rsidR="00FC7370" w:rsidRPr="00865A9F">
              <w:rPr>
                <w:rFonts w:ascii="Arial" w:eastAsia="Times New Roman" w:hAnsi="Arial" w:cs="Arial"/>
                <w:bCs/>
                <w:color w:val="000000"/>
                <w:vertAlign w:val="superscript"/>
              </w:rPr>
              <w:t>a</w:t>
            </w:r>
          </w:p>
          <w:p w:rsidR="00D35BE8" w:rsidRPr="00D41BF9" w:rsidRDefault="00521161" w:rsidP="00521161">
            <w:pPr>
              <w:jc w:val="center"/>
              <w:rPr>
                <w:rFonts w:ascii="Arial" w:eastAsia="Times New Roman" w:hAnsi="Arial" w:cs="Arial"/>
                <w:bCs/>
                <w:color w:val="000000"/>
              </w:rPr>
            </w:pPr>
            <w:r>
              <w:rPr>
                <w:rFonts w:ascii="Arial" w:eastAsia="Times New Roman" w:hAnsi="Arial" w:cs="Arial"/>
                <w:bCs/>
                <w:color w:val="000000"/>
              </w:rPr>
              <w:t>(3.22)</w:t>
            </w:r>
          </w:p>
        </w:tc>
        <w:tc>
          <w:tcPr>
            <w:tcW w:w="1086" w:type="dxa"/>
            <w:noWrap/>
            <w:vAlign w:val="center"/>
            <w:hideMark/>
          </w:tcPr>
          <w:p w:rsidR="007E2F8F" w:rsidRPr="00D41BF9" w:rsidRDefault="007E2F8F">
            <w:pPr>
              <w:jc w:val="center"/>
              <w:rPr>
                <w:rFonts w:ascii="Arial" w:eastAsia="Times New Roman" w:hAnsi="Arial" w:cs="Arial"/>
                <w:color w:val="000000"/>
              </w:rPr>
            </w:pPr>
            <w:r w:rsidRPr="00D41BF9">
              <w:rPr>
                <w:rFonts w:ascii="Arial" w:eastAsia="Times New Roman" w:hAnsi="Arial" w:cs="Arial"/>
                <w:color w:val="000000"/>
              </w:rPr>
              <w:t>m/s</w:t>
            </w:r>
          </w:p>
        </w:tc>
        <w:tc>
          <w:tcPr>
            <w:tcW w:w="2760" w:type="dxa"/>
            <w:noWrap/>
            <w:vAlign w:val="center"/>
            <w:hideMark/>
          </w:tcPr>
          <w:p w:rsidR="007E2F8F" w:rsidRPr="00D41BF9" w:rsidRDefault="007E2F8F">
            <w:pPr>
              <w:rPr>
                <w:rFonts w:ascii="Arial" w:eastAsia="Times New Roman" w:hAnsi="Arial" w:cs="Arial"/>
                <w:color w:val="000000"/>
              </w:rPr>
            </w:pPr>
            <w:r>
              <w:rPr>
                <w:rFonts w:ascii="Arial" w:eastAsia="Times New Roman" w:hAnsi="Arial" w:cs="Arial"/>
                <w:color w:val="000000"/>
              </w:rPr>
              <w:t>Minimum 8AM -5PM</w:t>
            </w:r>
            <w:r w:rsidRPr="00D41BF9">
              <w:rPr>
                <w:rFonts w:ascii="Arial" w:eastAsia="Times New Roman" w:hAnsi="Arial" w:cs="Arial"/>
                <w:color w:val="000000"/>
              </w:rPr>
              <w:t xml:space="preserve"> wind </w:t>
            </w:r>
          </w:p>
        </w:tc>
      </w:tr>
      <w:tr w:rsidR="007E2F8F" w:rsidRPr="004E7D03" w:rsidTr="00865A9F">
        <w:trPr>
          <w:trHeight w:val="300"/>
        </w:trPr>
        <w:tc>
          <w:tcPr>
            <w:tcW w:w="3258" w:type="dxa"/>
            <w:noWrap/>
            <w:vAlign w:val="center"/>
            <w:hideMark/>
          </w:tcPr>
          <w:p w:rsidR="007E2F8F" w:rsidRPr="00D41BF9" w:rsidRDefault="007E2F8F">
            <w:pPr>
              <w:rPr>
                <w:rFonts w:ascii="Arial" w:eastAsia="Times New Roman" w:hAnsi="Arial" w:cs="Arial"/>
                <w:color w:val="000000"/>
              </w:rPr>
            </w:pPr>
            <w:r w:rsidRPr="00D41BF9">
              <w:rPr>
                <w:rFonts w:ascii="Arial" w:eastAsia="Times New Roman" w:hAnsi="Arial" w:cs="Arial"/>
                <w:color w:val="000000"/>
              </w:rPr>
              <w:t>B. Emission factor</w:t>
            </w:r>
          </w:p>
        </w:tc>
        <w:tc>
          <w:tcPr>
            <w:tcW w:w="1260" w:type="dxa"/>
            <w:noWrap/>
            <w:vAlign w:val="center"/>
            <w:hideMark/>
          </w:tcPr>
          <w:p w:rsidR="007E2F8F" w:rsidRDefault="007E2F8F">
            <w:pPr>
              <w:jc w:val="center"/>
              <w:rPr>
                <w:rFonts w:ascii="Arial" w:eastAsia="Times New Roman" w:hAnsi="Arial" w:cs="Arial"/>
                <w:color w:val="000000"/>
              </w:rPr>
            </w:pPr>
            <w:r>
              <w:rPr>
                <w:rFonts w:ascii="Arial" w:eastAsia="Times New Roman" w:hAnsi="Arial" w:cs="Arial"/>
                <w:color w:val="000000"/>
              </w:rPr>
              <w:t>4</w:t>
            </w:r>
            <w:r w:rsidR="00521161" w:rsidRPr="000959B7">
              <w:rPr>
                <w:rFonts w:ascii="Arial" w:eastAsia="Times New Roman" w:hAnsi="Arial" w:cs="Arial"/>
                <w:bCs/>
                <w:color w:val="000000"/>
                <w:vertAlign w:val="superscript"/>
              </w:rPr>
              <w:t>a</w:t>
            </w:r>
          </w:p>
          <w:p w:rsidR="00521161" w:rsidRPr="00D41BF9" w:rsidRDefault="00521161">
            <w:pPr>
              <w:jc w:val="center"/>
              <w:rPr>
                <w:rFonts w:ascii="Arial" w:eastAsia="Times New Roman" w:hAnsi="Arial" w:cs="Arial"/>
                <w:color w:val="000000"/>
              </w:rPr>
            </w:pPr>
            <w:r>
              <w:rPr>
                <w:rFonts w:ascii="Arial" w:eastAsia="Times New Roman" w:hAnsi="Arial" w:cs="Arial"/>
                <w:color w:val="000000"/>
              </w:rPr>
              <w:t>(0.815)</w:t>
            </w:r>
          </w:p>
        </w:tc>
        <w:tc>
          <w:tcPr>
            <w:tcW w:w="1086" w:type="dxa"/>
            <w:noWrap/>
            <w:vAlign w:val="center"/>
            <w:hideMark/>
          </w:tcPr>
          <w:p w:rsidR="007E2F8F" w:rsidRPr="00D41BF9" w:rsidRDefault="007E2F8F">
            <w:pPr>
              <w:jc w:val="center"/>
              <w:rPr>
                <w:rFonts w:ascii="Arial" w:eastAsia="Times New Roman" w:hAnsi="Arial" w:cs="Arial"/>
                <w:color w:val="000000"/>
              </w:rPr>
            </w:pPr>
            <w:r w:rsidRPr="00D41BF9">
              <w:rPr>
                <w:rFonts w:ascii="Arial" w:eastAsia="Times New Roman" w:hAnsi="Arial" w:cs="Arial"/>
                <w:color w:val="000000"/>
              </w:rPr>
              <w:t>μg/s</w:t>
            </w:r>
            <w:r>
              <w:rPr>
                <w:rFonts w:ascii="Arial" w:eastAsia="Times New Roman" w:hAnsi="Arial" w:cs="Arial"/>
                <w:color w:val="000000"/>
              </w:rPr>
              <w:t>/</w:t>
            </w:r>
            <w:r w:rsidRPr="00D41BF9">
              <w:rPr>
                <w:rFonts w:ascii="Arial" w:eastAsia="Times New Roman" w:hAnsi="Arial" w:cs="Arial"/>
                <w:color w:val="000000"/>
              </w:rPr>
              <w:t>cm</w:t>
            </w:r>
            <w:r w:rsidRPr="00D41BF9">
              <w:rPr>
                <w:rFonts w:ascii="Arial" w:eastAsia="Times New Roman" w:hAnsi="Arial" w:cs="Arial"/>
                <w:color w:val="000000"/>
                <w:vertAlign w:val="superscript"/>
              </w:rPr>
              <w:t>2</w:t>
            </w:r>
          </w:p>
        </w:tc>
        <w:tc>
          <w:tcPr>
            <w:tcW w:w="2760" w:type="dxa"/>
            <w:noWrap/>
            <w:vAlign w:val="center"/>
            <w:hideMark/>
          </w:tcPr>
          <w:p w:rsidR="007E2F8F" w:rsidRPr="00D41BF9" w:rsidRDefault="007E2F8F">
            <w:pPr>
              <w:rPr>
                <w:rFonts w:ascii="Arial" w:eastAsia="Times New Roman" w:hAnsi="Arial" w:cs="Arial"/>
                <w:color w:val="000000"/>
              </w:rPr>
            </w:pPr>
            <w:r w:rsidRPr="00D41BF9">
              <w:rPr>
                <w:rFonts w:ascii="Arial" w:eastAsia="Times New Roman" w:hAnsi="Arial" w:cs="Arial"/>
                <w:color w:val="000000"/>
              </w:rPr>
              <w:t>CFFA Excel file</w:t>
            </w:r>
          </w:p>
        </w:tc>
      </w:tr>
      <w:tr w:rsidR="007E2F8F" w:rsidRPr="004E7D03" w:rsidTr="00865A9F">
        <w:trPr>
          <w:trHeight w:val="300"/>
        </w:trPr>
        <w:tc>
          <w:tcPr>
            <w:tcW w:w="3258" w:type="dxa"/>
            <w:noWrap/>
            <w:vAlign w:val="center"/>
            <w:hideMark/>
          </w:tcPr>
          <w:p w:rsidR="007E2F8F" w:rsidRPr="00D41BF9" w:rsidRDefault="007E2F8F">
            <w:pPr>
              <w:rPr>
                <w:rFonts w:ascii="Arial" w:eastAsia="Times New Roman" w:hAnsi="Arial" w:cs="Arial"/>
                <w:color w:val="000000"/>
              </w:rPr>
            </w:pPr>
            <w:r w:rsidRPr="00D41BF9">
              <w:rPr>
                <w:rFonts w:ascii="Arial" w:eastAsia="Times New Roman" w:hAnsi="Arial" w:cs="Arial"/>
                <w:color w:val="000000"/>
              </w:rPr>
              <w:t>C. Heated area</w:t>
            </w:r>
          </w:p>
        </w:tc>
        <w:tc>
          <w:tcPr>
            <w:tcW w:w="1260" w:type="dxa"/>
            <w:noWrap/>
            <w:vAlign w:val="center"/>
            <w:hideMark/>
          </w:tcPr>
          <w:p w:rsidR="007E2F8F" w:rsidRPr="00D41BF9" w:rsidRDefault="007E2F8F">
            <w:pPr>
              <w:jc w:val="center"/>
              <w:rPr>
                <w:rFonts w:ascii="Arial" w:eastAsia="Times New Roman" w:hAnsi="Arial" w:cs="Arial"/>
                <w:color w:val="000000"/>
              </w:rPr>
            </w:pPr>
            <w:r w:rsidRPr="00D41BF9">
              <w:rPr>
                <w:rFonts w:ascii="Arial" w:eastAsia="Times New Roman" w:hAnsi="Arial" w:cs="Arial"/>
                <w:color w:val="000000"/>
              </w:rPr>
              <w:t>22.</w:t>
            </w:r>
            <w:r w:rsidR="005A1E56">
              <w:rPr>
                <w:rFonts w:ascii="Arial" w:eastAsia="Times New Roman" w:hAnsi="Arial" w:cs="Arial"/>
                <w:color w:val="000000"/>
              </w:rPr>
              <w:t>68</w:t>
            </w:r>
            <w:r w:rsidR="009752C3">
              <w:rPr>
                <w:rFonts w:ascii="Arial" w:eastAsia="Times New Roman" w:hAnsi="Arial" w:cs="Arial"/>
                <w:color w:val="000000"/>
              </w:rPr>
              <w:t>14</w:t>
            </w:r>
          </w:p>
        </w:tc>
        <w:tc>
          <w:tcPr>
            <w:tcW w:w="1086" w:type="dxa"/>
            <w:noWrap/>
            <w:vAlign w:val="center"/>
            <w:hideMark/>
          </w:tcPr>
          <w:p w:rsidR="007E2F8F" w:rsidRPr="00D41BF9" w:rsidRDefault="007E2F8F">
            <w:pPr>
              <w:jc w:val="center"/>
              <w:rPr>
                <w:rFonts w:ascii="Arial" w:eastAsia="Times New Roman" w:hAnsi="Arial" w:cs="Arial"/>
                <w:color w:val="000000"/>
              </w:rPr>
            </w:pPr>
            <w:r w:rsidRPr="00D41BF9">
              <w:rPr>
                <w:rFonts w:ascii="Arial" w:eastAsia="Times New Roman" w:hAnsi="Arial" w:cs="Arial"/>
                <w:color w:val="000000"/>
              </w:rPr>
              <w:t>cm</w:t>
            </w:r>
            <w:r w:rsidRPr="00D41BF9">
              <w:rPr>
                <w:rFonts w:ascii="Arial" w:eastAsia="Times New Roman" w:hAnsi="Arial" w:cs="Arial"/>
                <w:color w:val="000000"/>
                <w:vertAlign w:val="superscript"/>
              </w:rPr>
              <w:t>2</w:t>
            </w:r>
          </w:p>
        </w:tc>
        <w:tc>
          <w:tcPr>
            <w:tcW w:w="2760" w:type="dxa"/>
            <w:noWrap/>
            <w:vAlign w:val="center"/>
            <w:hideMark/>
          </w:tcPr>
          <w:p w:rsidR="007E2F8F" w:rsidRPr="00D41BF9" w:rsidRDefault="007E2F8F">
            <w:pPr>
              <w:rPr>
                <w:rFonts w:ascii="Arial" w:eastAsia="Times New Roman" w:hAnsi="Arial" w:cs="Arial"/>
                <w:color w:val="000000"/>
              </w:rPr>
            </w:pPr>
            <w:r w:rsidRPr="00D41BF9">
              <w:rPr>
                <w:rFonts w:ascii="Arial" w:eastAsia="Times New Roman" w:hAnsi="Arial" w:cs="Arial"/>
                <w:color w:val="000000"/>
              </w:rPr>
              <w:t>CFFA Excel file</w:t>
            </w:r>
          </w:p>
        </w:tc>
      </w:tr>
      <w:tr w:rsidR="007E2F8F" w:rsidRPr="004E7D03" w:rsidTr="00865A9F">
        <w:trPr>
          <w:trHeight w:val="300"/>
        </w:trPr>
        <w:tc>
          <w:tcPr>
            <w:tcW w:w="3258" w:type="dxa"/>
            <w:noWrap/>
            <w:vAlign w:val="center"/>
            <w:hideMark/>
          </w:tcPr>
          <w:p w:rsidR="007E2F8F" w:rsidRPr="00D41BF9" w:rsidRDefault="007E2F8F">
            <w:pPr>
              <w:rPr>
                <w:rFonts w:ascii="Arial" w:eastAsia="Times New Roman" w:hAnsi="Arial" w:cs="Arial"/>
                <w:color w:val="000000"/>
              </w:rPr>
            </w:pPr>
            <w:r w:rsidRPr="00D41BF9">
              <w:rPr>
                <w:rFonts w:ascii="Arial" w:eastAsia="Times New Roman" w:hAnsi="Arial" w:cs="Arial"/>
                <w:color w:val="000000"/>
              </w:rPr>
              <w:t>D. Emission rate</w:t>
            </w:r>
          </w:p>
        </w:tc>
        <w:tc>
          <w:tcPr>
            <w:tcW w:w="1260" w:type="dxa"/>
            <w:noWrap/>
            <w:vAlign w:val="center"/>
            <w:hideMark/>
          </w:tcPr>
          <w:p w:rsidR="007E2F8F" w:rsidRDefault="007E2F8F">
            <w:pPr>
              <w:jc w:val="center"/>
              <w:rPr>
                <w:rFonts w:ascii="Arial" w:eastAsia="Times New Roman" w:hAnsi="Arial" w:cs="Arial"/>
                <w:color w:val="000000"/>
              </w:rPr>
            </w:pPr>
            <w:r>
              <w:rPr>
                <w:rFonts w:ascii="Arial" w:eastAsia="Times New Roman" w:hAnsi="Arial" w:cs="Arial"/>
                <w:color w:val="000000"/>
              </w:rPr>
              <w:t>90.7</w:t>
            </w:r>
            <w:r w:rsidR="009752C3">
              <w:rPr>
                <w:rFonts w:ascii="Arial" w:eastAsia="Times New Roman" w:hAnsi="Arial" w:cs="Arial"/>
                <w:color w:val="000000"/>
              </w:rPr>
              <w:t>256</w:t>
            </w:r>
            <w:r w:rsidR="00FC7370" w:rsidRPr="00681F60">
              <w:rPr>
                <w:rFonts w:ascii="Arial" w:eastAsia="Times New Roman" w:hAnsi="Arial" w:cs="Arial"/>
                <w:bCs/>
                <w:color w:val="000000"/>
                <w:vertAlign w:val="superscript"/>
              </w:rPr>
              <w:t>a</w:t>
            </w:r>
          </w:p>
          <w:p w:rsidR="00FC7370" w:rsidRPr="00D41BF9" w:rsidRDefault="00521161">
            <w:pPr>
              <w:jc w:val="center"/>
              <w:rPr>
                <w:rFonts w:ascii="Arial" w:eastAsia="Times New Roman" w:hAnsi="Arial" w:cs="Arial"/>
                <w:color w:val="000000"/>
              </w:rPr>
            </w:pPr>
            <w:r>
              <w:rPr>
                <w:rFonts w:ascii="Arial" w:eastAsia="Times New Roman" w:hAnsi="Arial" w:cs="Arial"/>
                <w:color w:val="000000"/>
              </w:rPr>
              <w:t>(18.5)</w:t>
            </w:r>
          </w:p>
        </w:tc>
        <w:tc>
          <w:tcPr>
            <w:tcW w:w="1086" w:type="dxa"/>
            <w:noWrap/>
            <w:vAlign w:val="center"/>
            <w:hideMark/>
          </w:tcPr>
          <w:p w:rsidR="007E2F8F" w:rsidRPr="00D41BF9" w:rsidRDefault="007E2F8F">
            <w:pPr>
              <w:jc w:val="center"/>
              <w:rPr>
                <w:rFonts w:ascii="Arial" w:eastAsia="Times New Roman" w:hAnsi="Arial" w:cs="Arial"/>
                <w:color w:val="000000"/>
              </w:rPr>
            </w:pPr>
            <w:r w:rsidRPr="00D41BF9">
              <w:rPr>
                <w:rFonts w:ascii="Arial" w:eastAsia="Times New Roman" w:hAnsi="Arial" w:cs="Arial"/>
                <w:color w:val="000000"/>
              </w:rPr>
              <w:t>μg/s</w:t>
            </w:r>
          </w:p>
        </w:tc>
        <w:tc>
          <w:tcPr>
            <w:tcW w:w="2760" w:type="dxa"/>
            <w:noWrap/>
            <w:vAlign w:val="center"/>
            <w:hideMark/>
          </w:tcPr>
          <w:p w:rsidR="007E2F8F" w:rsidRPr="00D41BF9" w:rsidRDefault="007E2F8F">
            <w:pPr>
              <w:rPr>
                <w:rFonts w:ascii="Arial" w:eastAsia="Times New Roman" w:hAnsi="Arial" w:cs="Arial"/>
                <w:color w:val="000000"/>
              </w:rPr>
            </w:pPr>
            <w:r w:rsidRPr="00D41BF9">
              <w:rPr>
                <w:rFonts w:ascii="Arial" w:eastAsia="Times New Roman" w:hAnsi="Arial" w:cs="Arial"/>
                <w:color w:val="000000"/>
              </w:rPr>
              <w:t xml:space="preserve">= B </w:t>
            </w:r>
            <w:r>
              <w:rPr>
                <w:rFonts w:ascii="Arial" w:eastAsia="Times New Roman" w:hAnsi="Arial" w:cs="Arial"/>
                <w:color w:val="000000"/>
              </w:rPr>
              <w:t>×</w:t>
            </w:r>
            <w:r w:rsidRPr="00D41BF9">
              <w:rPr>
                <w:rFonts w:ascii="Arial" w:eastAsia="Times New Roman" w:hAnsi="Arial" w:cs="Arial"/>
                <w:color w:val="000000"/>
              </w:rPr>
              <w:t xml:space="preserve"> C</w:t>
            </w:r>
          </w:p>
        </w:tc>
      </w:tr>
      <w:tr w:rsidR="007E2F8F" w:rsidRPr="004E7D03" w:rsidTr="00865A9F">
        <w:trPr>
          <w:trHeight w:val="300"/>
        </w:trPr>
        <w:tc>
          <w:tcPr>
            <w:tcW w:w="3258" w:type="dxa"/>
            <w:noWrap/>
            <w:vAlign w:val="center"/>
            <w:hideMark/>
          </w:tcPr>
          <w:p w:rsidR="007E2F8F" w:rsidRPr="00D41BF9" w:rsidRDefault="007E2F8F">
            <w:pPr>
              <w:rPr>
                <w:rFonts w:ascii="Arial" w:eastAsia="Times New Roman" w:hAnsi="Arial" w:cs="Arial"/>
                <w:color w:val="000000"/>
              </w:rPr>
            </w:pPr>
            <w:r w:rsidRPr="00D41BF9">
              <w:rPr>
                <w:rFonts w:ascii="Arial" w:eastAsia="Times New Roman" w:hAnsi="Arial" w:cs="Arial"/>
                <w:color w:val="000000"/>
              </w:rPr>
              <w:t>E. Plume x-section</w:t>
            </w:r>
            <w:r>
              <w:rPr>
                <w:rFonts w:ascii="Arial" w:eastAsia="Times New Roman" w:hAnsi="Arial" w:cs="Arial"/>
                <w:color w:val="000000"/>
              </w:rPr>
              <w:t>al area</w:t>
            </w:r>
          </w:p>
        </w:tc>
        <w:tc>
          <w:tcPr>
            <w:tcW w:w="1260" w:type="dxa"/>
            <w:noWrap/>
            <w:vAlign w:val="center"/>
            <w:hideMark/>
          </w:tcPr>
          <w:p w:rsidR="007E2F8F" w:rsidRPr="00D41BF9" w:rsidRDefault="007E2F8F">
            <w:pPr>
              <w:jc w:val="center"/>
              <w:rPr>
                <w:rFonts w:ascii="Arial" w:eastAsia="Times New Roman" w:hAnsi="Arial" w:cs="Arial"/>
                <w:color w:val="000000"/>
              </w:rPr>
            </w:pPr>
            <w:r w:rsidRPr="00D41BF9">
              <w:rPr>
                <w:rFonts w:ascii="Arial" w:eastAsia="Times New Roman" w:hAnsi="Arial" w:cs="Arial"/>
                <w:color w:val="000000"/>
              </w:rPr>
              <w:t>1</w:t>
            </w:r>
          </w:p>
        </w:tc>
        <w:tc>
          <w:tcPr>
            <w:tcW w:w="1086" w:type="dxa"/>
            <w:noWrap/>
            <w:vAlign w:val="center"/>
            <w:hideMark/>
          </w:tcPr>
          <w:p w:rsidR="007E2F8F" w:rsidRPr="00D41BF9" w:rsidRDefault="007E2F8F">
            <w:pPr>
              <w:jc w:val="center"/>
              <w:rPr>
                <w:rFonts w:ascii="Arial" w:eastAsia="Times New Roman" w:hAnsi="Arial" w:cs="Arial"/>
                <w:color w:val="000000"/>
              </w:rPr>
            </w:pPr>
            <w:r w:rsidRPr="00D41BF9">
              <w:rPr>
                <w:rFonts w:ascii="Arial" w:eastAsia="Times New Roman" w:hAnsi="Arial" w:cs="Arial"/>
                <w:color w:val="000000"/>
              </w:rPr>
              <w:t>m</w:t>
            </w:r>
            <w:r w:rsidRPr="00D41BF9">
              <w:rPr>
                <w:rFonts w:ascii="Arial" w:eastAsia="Times New Roman" w:hAnsi="Arial" w:cs="Arial"/>
                <w:color w:val="000000"/>
                <w:vertAlign w:val="superscript"/>
              </w:rPr>
              <w:t>2</w:t>
            </w:r>
          </w:p>
        </w:tc>
        <w:tc>
          <w:tcPr>
            <w:tcW w:w="2760" w:type="dxa"/>
            <w:noWrap/>
            <w:vAlign w:val="center"/>
            <w:hideMark/>
          </w:tcPr>
          <w:p w:rsidR="007E2F8F" w:rsidRPr="00D41BF9" w:rsidRDefault="007E2F8F">
            <w:pPr>
              <w:rPr>
                <w:rFonts w:ascii="Arial" w:eastAsia="Times New Roman" w:hAnsi="Arial" w:cs="Arial"/>
                <w:color w:val="000000"/>
              </w:rPr>
            </w:pPr>
            <w:r w:rsidRPr="00D41BF9">
              <w:rPr>
                <w:rFonts w:ascii="Arial" w:eastAsia="Times New Roman" w:hAnsi="Arial" w:cs="Arial"/>
                <w:color w:val="000000"/>
              </w:rPr>
              <w:t>Plume is 1</w:t>
            </w:r>
            <w:r>
              <w:rPr>
                <w:rFonts w:ascii="Arial" w:eastAsia="Times New Roman" w:hAnsi="Arial" w:cs="Arial"/>
                <w:color w:val="000000"/>
              </w:rPr>
              <w:t xml:space="preserve"> </w:t>
            </w:r>
            <w:r w:rsidRPr="00D41BF9">
              <w:rPr>
                <w:rFonts w:ascii="Arial" w:eastAsia="Times New Roman" w:hAnsi="Arial" w:cs="Arial"/>
                <w:color w:val="000000"/>
              </w:rPr>
              <w:t>m x 1</w:t>
            </w:r>
            <w:r>
              <w:rPr>
                <w:rFonts w:ascii="Arial" w:eastAsia="Times New Roman" w:hAnsi="Arial" w:cs="Arial"/>
                <w:color w:val="000000"/>
              </w:rPr>
              <w:t xml:space="preserve"> </w:t>
            </w:r>
            <w:r w:rsidRPr="00D41BF9">
              <w:rPr>
                <w:rFonts w:ascii="Arial" w:eastAsia="Times New Roman" w:hAnsi="Arial" w:cs="Arial"/>
                <w:color w:val="000000"/>
              </w:rPr>
              <w:t xml:space="preserve">m </w:t>
            </w:r>
          </w:p>
        </w:tc>
      </w:tr>
      <w:tr w:rsidR="007E2F8F" w:rsidRPr="004E7D03" w:rsidTr="00865A9F">
        <w:trPr>
          <w:trHeight w:val="300"/>
        </w:trPr>
        <w:tc>
          <w:tcPr>
            <w:tcW w:w="3258" w:type="dxa"/>
            <w:noWrap/>
            <w:vAlign w:val="center"/>
            <w:hideMark/>
          </w:tcPr>
          <w:p w:rsidR="007E2F8F" w:rsidRPr="00D41BF9" w:rsidRDefault="007E2F8F">
            <w:pPr>
              <w:rPr>
                <w:rFonts w:ascii="Arial" w:eastAsia="Times New Roman" w:hAnsi="Arial" w:cs="Arial"/>
                <w:color w:val="000000"/>
              </w:rPr>
            </w:pPr>
            <w:r w:rsidRPr="00D41BF9">
              <w:rPr>
                <w:rFonts w:ascii="Arial" w:eastAsia="Times New Roman" w:hAnsi="Arial" w:cs="Arial"/>
                <w:color w:val="000000"/>
              </w:rPr>
              <w:t>F. Dilution volume</w:t>
            </w:r>
          </w:p>
        </w:tc>
        <w:tc>
          <w:tcPr>
            <w:tcW w:w="1260" w:type="dxa"/>
            <w:noWrap/>
            <w:vAlign w:val="center"/>
            <w:hideMark/>
          </w:tcPr>
          <w:p w:rsidR="00787DE6" w:rsidRDefault="007E2F8F" w:rsidP="00787DE6">
            <w:pPr>
              <w:jc w:val="center"/>
              <w:rPr>
                <w:rFonts w:ascii="Arial" w:eastAsia="Times New Roman" w:hAnsi="Arial" w:cs="Arial"/>
                <w:bCs/>
                <w:color w:val="000000"/>
              </w:rPr>
            </w:pPr>
            <w:r w:rsidRPr="00D41BF9">
              <w:rPr>
                <w:rFonts w:ascii="Arial" w:eastAsia="Times New Roman" w:hAnsi="Arial" w:cs="Arial"/>
                <w:color w:val="000000"/>
              </w:rPr>
              <w:t>2.1</w:t>
            </w:r>
            <w:r w:rsidR="009752C3">
              <w:rPr>
                <w:rFonts w:ascii="Arial" w:eastAsia="Times New Roman" w:hAnsi="Arial" w:cs="Arial"/>
                <w:color w:val="000000"/>
              </w:rPr>
              <w:t>25</w:t>
            </w:r>
            <w:r w:rsidR="00787DE6" w:rsidRPr="00482A6A">
              <w:rPr>
                <w:rFonts w:ascii="Arial" w:eastAsia="Times New Roman" w:hAnsi="Arial" w:cs="Arial"/>
                <w:bCs/>
                <w:color w:val="000000"/>
                <w:vertAlign w:val="superscript"/>
              </w:rPr>
              <w:t>a</w:t>
            </w:r>
          </w:p>
          <w:p w:rsidR="007E2F8F" w:rsidRPr="00D41BF9" w:rsidRDefault="00787DE6" w:rsidP="00787DE6">
            <w:pPr>
              <w:jc w:val="center"/>
              <w:rPr>
                <w:rFonts w:ascii="Arial" w:eastAsia="Times New Roman" w:hAnsi="Arial" w:cs="Arial"/>
                <w:color w:val="000000"/>
              </w:rPr>
            </w:pPr>
            <w:r>
              <w:rPr>
                <w:rFonts w:ascii="Arial" w:eastAsia="Times New Roman" w:hAnsi="Arial" w:cs="Arial"/>
                <w:bCs/>
                <w:color w:val="000000"/>
              </w:rPr>
              <w:t>(3.22)</w:t>
            </w:r>
          </w:p>
        </w:tc>
        <w:tc>
          <w:tcPr>
            <w:tcW w:w="1086" w:type="dxa"/>
            <w:noWrap/>
            <w:vAlign w:val="center"/>
            <w:hideMark/>
          </w:tcPr>
          <w:p w:rsidR="007E2F8F" w:rsidRPr="00D41BF9" w:rsidRDefault="007E2F8F">
            <w:pPr>
              <w:jc w:val="center"/>
              <w:rPr>
                <w:rFonts w:ascii="Arial" w:eastAsia="Times New Roman" w:hAnsi="Arial" w:cs="Arial"/>
                <w:color w:val="000000"/>
              </w:rPr>
            </w:pPr>
            <w:r w:rsidRPr="00D41BF9">
              <w:rPr>
                <w:rFonts w:ascii="Arial" w:eastAsia="Times New Roman" w:hAnsi="Arial" w:cs="Arial"/>
                <w:color w:val="000000"/>
              </w:rPr>
              <w:t>m</w:t>
            </w:r>
            <w:r w:rsidRPr="00D41BF9">
              <w:rPr>
                <w:rFonts w:ascii="Arial" w:eastAsia="Times New Roman" w:hAnsi="Arial" w:cs="Arial"/>
                <w:color w:val="000000"/>
                <w:vertAlign w:val="superscript"/>
              </w:rPr>
              <w:t>3</w:t>
            </w:r>
            <w:r w:rsidRPr="00D41BF9">
              <w:rPr>
                <w:rFonts w:ascii="Arial" w:eastAsia="Times New Roman" w:hAnsi="Arial" w:cs="Arial"/>
                <w:color w:val="000000"/>
              </w:rPr>
              <w:t>/s</w:t>
            </w:r>
          </w:p>
        </w:tc>
        <w:tc>
          <w:tcPr>
            <w:tcW w:w="2760" w:type="dxa"/>
            <w:noWrap/>
            <w:vAlign w:val="center"/>
            <w:hideMark/>
          </w:tcPr>
          <w:p w:rsidR="007E2F8F" w:rsidRPr="00D41BF9" w:rsidRDefault="007E2F8F">
            <w:pPr>
              <w:rPr>
                <w:rFonts w:ascii="Arial" w:eastAsia="Times New Roman" w:hAnsi="Arial" w:cs="Arial"/>
                <w:color w:val="000000"/>
              </w:rPr>
            </w:pPr>
            <w:r w:rsidRPr="00D41BF9">
              <w:rPr>
                <w:rFonts w:ascii="Arial" w:eastAsia="Times New Roman" w:hAnsi="Arial" w:cs="Arial"/>
                <w:color w:val="000000"/>
              </w:rPr>
              <w:t xml:space="preserve">= A </w:t>
            </w:r>
            <w:r>
              <w:rPr>
                <w:rFonts w:ascii="Arial" w:eastAsia="Times New Roman" w:hAnsi="Arial" w:cs="Arial"/>
                <w:color w:val="000000"/>
              </w:rPr>
              <w:t>×</w:t>
            </w:r>
            <w:r w:rsidRPr="00D41BF9">
              <w:rPr>
                <w:rFonts w:ascii="Arial" w:eastAsia="Times New Roman" w:hAnsi="Arial" w:cs="Arial"/>
                <w:color w:val="000000"/>
              </w:rPr>
              <w:t xml:space="preserve"> E</w:t>
            </w:r>
          </w:p>
        </w:tc>
      </w:tr>
      <w:tr w:rsidR="007E2F8F" w:rsidRPr="004E7D03" w:rsidTr="00865A9F">
        <w:trPr>
          <w:trHeight w:val="300"/>
        </w:trPr>
        <w:tc>
          <w:tcPr>
            <w:tcW w:w="3258" w:type="dxa"/>
            <w:noWrap/>
            <w:vAlign w:val="center"/>
            <w:hideMark/>
          </w:tcPr>
          <w:p w:rsidR="007E2F8F" w:rsidRPr="00D41BF9" w:rsidRDefault="007E2F8F">
            <w:pPr>
              <w:rPr>
                <w:rFonts w:ascii="Arial" w:eastAsia="Times New Roman" w:hAnsi="Arial" w:cs="Arial"/>
                <w:color w:val="000000"/>
              </w:rPr>
            </w:pPr>
            <w:r w:rsidRPr="00D41BF9">
              <w:rPr>
                <w:rFonts w:ascii="Arial" w:eastAsia="Times New Roman" w:hAnsi="Arial" w:cs="Arial"/>
                <w:color w:val="000000"/>
              </w:rPr>
              <w:t>G. Concentration in plume</w:t>
            </w:r>
          </w:p>
        </w:tc>
        <w:tc>
          <w:tcPr>
            <w:tcW w:w="1260" w:type="dxa"/>
            <w:noWrap/>
            <w:vAlign w:val="center"/>
            <w:hideMark/>
          </w:tcPr>
          <w:p w:rsidR="00787DE6" w:rsidRDefault="007E2F8F" w:rsidP="00787DE6">
            <w:pPr>
              <w:jc w:val="center"/>
              <w:rPr>
                <w:rFonts w:ascii="Arial" w:eastAsia="Times New Roman" w:hAnsi="Arial" w:cs="Arial"/>
                <w:bCs/>
                <w:color w:val="000000"/>
              </w:rPr>
            </w:pPr>
            <w:r>
              <w:rPr>
                <w:rFonts w:ascii="Arial" w:eastAsia="Times New Roman" w:hAnsi="Arial" w:cs="Arial"/>
                <w:color w:val="000000"/>
              </w:rPr>
              <w:t>42</w:t>
            </w:r>
            <w:r w:rsidRPr="00D41BF9">
              <w:rPr>
                <w:rFonts w:ascii="Arial" w:eastAsia="Times New Roman" w:hAnsi="Arial" w:cs="Arial"/>
                <w:color w:val="000000"/>
              </w:rPr>
              <w:t>.</w:t>
            </w:r>
            <w:r w:rsidR="009752C3">
              <w:rPr>
                <w:rFonts w:ascii="Arial" w:eastAsia="Times New Roman" w:hAnsi="Arial" w:cs="Arial"/>
                <w:color w:val="000000"/>
              </w:rPr>
              <w:t>69</w:t>
            </w:r>
            <w:r w:rsidR="00787DE6" w:rsidRPr="00482A6A">
              <w:rPr>
                <w:rFonts w:ascii="Arial" w:eastAsia="Times New Roman" w:hAnsi="Arial" w:cs="Arial"/>
                <w:bCs/>
                <w:color w:val="000000"/>
                <w:vertAlign w:val="superscript"/>
              </w:rPr>
              <w:t>a</w:t>
            </w:r>
          </w:p>
          <w:p w:rsidR="007E2F8F" w:rsidRPr="00D41BF9" w:rsidRDefault="00787DE6" w:rsidP="00787DE6">
            <w:pPr>
              <w:jc w:val="center"/>
              <w:rPr>
                <w:rFonts w:ascii="Arial" w:eastAsia="Times New Roman" w:hAnsi="Arial" w:cs="Arial"/>
                <w:color w:val="000000"/>
              </w:rPr>
            </w:pPr>
            <w:r>
              <w:rPr>
                <w:rFonts w:ascii="Arial" w:eastAsia="Times New Roman" w:hAnsi="Arial" w:cs="Arial"/>
                <w:bCs/>
                <w:color w:val="000000"/>
              </w:rPr>
              <w:t>(5.75)</w:t>
            </w:r>
          </w:p>
        </w:tc>
        <w:tc>
          <w:tcPr>
            <w:tcW w:w="1086" w:type="dxa"/>
            <w:noWrap/>
            <w:vAlign w:val="center"/>
            <w:hideMark/>
          </w:tcPr>
          <w:p w:rsidR="007E2F8F" w:rsidRPr="00D41BF9" w:rsidRDefault="007E2F8F">
            <w:pPr>
              <w:jc w:val="center"/>
              <w:rPr>
                <w:rFonts w:ascii="Arial" w:eastAsia="Times New Roman" w:hAnsi="Arial" w:cs="Arial"/>
                <w:color w:val="000000"/>
              </w:rPr>
            </w:pPr>
            <w:r w:rsidRPr="00D41BF9">
              <w:rPr>
                <w:rFonts w:ascii="Arial" w:eastAsia="Times New Roman" w:hAnsi="Arial" w:cs="Arial"/>
                <w:color w:val="000000"/>
              </w:rPr>
              <w:t>μg/m</w:t>
            </w:r>
            <w:r w:rsidRPr="00D41BF9">
              <w:rPr>
                <w:rFonts w:ascii="Arial" w:eastAsia="Times New Roman" w:hAnsi="Arial" w:cs="Arial"/>
                <w:color w:val="000000"/>
                <w:vertAlign w:val="superscript"/>
              </w:rPr>
              <w:t>3</w:t>
            </w:r>
          </w:p>
        </w:tc>
        <w:tc>
          <w:tcPr>
            <w:tcW w:w="2760" w:type="dxa"/>
            <w:noWrap/>
            <w:vAlign w:val="center"/>
            <w:hideMark/>
          </w:tcPr>
          <w:p w:rsidR="007E2F8F" w:rsidRPr="00D41BF9" w:rsidRDefault="007E2F8F">
            <w:pPr>
              <w:rPr>
                <w:rFonts w:ascii="Arial" w:eastAsia="Times New Roman" w:hAnsi="Arial" w:cs="Arial"/>
                <w:color w:val="000000"/>
              </w:rPr>
            </w:pPr>
            <w:r w:rsidRPr="00D41BF9">
              <w:rPr>
                <w:rFonts w:ascii="Arial" w:eastAsia="Times New Roman" w:hAnsi="Arial" w:cs="Arial"/>
                <w:color w:val="000000"/>
              </w:rPr>
              <w:t>= D/F</w:t>
            </w:r>
          </w:p>
        </w:tc>
      </w:tr>
      <w:tr w:rsidR="007E2F8F" w:rsidRPr="004E7D03" w:rsidTr="00865A9F">
        <w:trPr>
          <w:trHeight w:val="300"/>
        </w:trPr>
        <w:tc>
          <w:tcPr>
            <w:tcW w:w="3258" w:type="dxa"/>
            <w:noWrap/>
            <w:vAlign w:val="center"/>
            <w:hideMark/>
          </w:tcPr>
          <w:p w:rsidR="007E2F8F" w:rsidRPr="00D41BF9" w:rsidRDefault="007E2F8F">
            <w:pPr>
              <w:rPr>
                <w:rFonts w:ascii="Arial" w:eastAsia="Times New Roman" w:hAnsi="Arial" w:cs="Arial"/>
                <w:color w:val="000000"/>
              </w:rPr>
            </w:pPr>
            <w:r w:rsidRPr="00D41BF9">
              <w:rPr>
                <w:rFonts w:ascii="Arial" w:eastAsia="Times New Roman" w:hAnsi="Arial" w:cs="Arial"/>
                <w:color w:val="000000"/>
              </w:rPr>
              <w:t>H. Fraction in plume</w:t>
            </w:r>
          </w:p>
        </w:tc>
        <w:tc>
          <w:tcPr>
            <w:tcW w:w="1260" w:type="dxa"/>
            <w:noWrap/>
            <w:vAlign w:val="center"/>
            <w:hideMark/>
          </w:tcPr>
          <w:p w:rsidR="007E2F8F" w:rsidRPr="00D41BF9" w:rsidRDefault="007E2F8F">
            <w:pPr>
              <w:jc w:val="center"/>
              <w:rPr>
                <w:rFonts w:ascii="Arial" w:eastAsia="Times New Roman" w:hAnsi="Arial" w:cs="Arial"/>
                <w:color w:val="000000"/>
              </w:rPr>
            </w:pPr>
            <w:r w:rsidRPr="00D41BF9">
              <w:rPr>
                <w:rFonts w:ascii="Arial" w:eastAsia="Times New Roman" w:hAnsi="Arial" w:cs="Arial"/>
                <w:color w:val="000000"/>
              </w:rPr>
              <w:t>0.1</w:t>
            </w:r>
            <w:r w:rsidR="009752C3">
              <w:rPr>
                <w:rFonts w:ascii="Arial" w:eastAsia="Times New Roman" w:hAnsi="Arial" w:cs="Arial"/>
                <w:color w:val="000000"/>
              </w:rPr>
              <w:t>06</w:t>
            </w:r>
          </w:p>
        </w:tc>
        <w:tc>
          <w:tcPr>
            <w:tcW w:w="1086" w:type="dxa"/>
            <w:noWrap/>
            <w:vAlign w:val="center"/>
            <w:hideMark/>
          </w:tcPr>
          <w:p w:rsidR="007E2F8F" w:rsidRPr="00D41BF9" w:rsidRDefault="007E2F8F">
            <w:pPr>
              <w:jc w:val="center"/>
              <w:rPr>
                <w:rFonts w:ascii="Arial" w:eastAsia="Times New Roman" w:hAnsi="Arial" w:cs="Arial"/>
                <w:color w:val="000000"/>
              </w:rPr>
            </w:pPr>
            <w:r w:rsidRPr="00D41BF9">
              <w:rPr>
                <w:rFonts w:ascii="Arial" w:eastAsia="Times New Roman" w:hAnsi="Arial" w:cs="Arial"/>
                <w:color w:val="000000"/>
              </w:rPr>
              <w:t>unitless</w:t>
            </w:r>
          </w:p>
        </w:tc>
        <w:tc>
          <w:tcPr>
            <w:tcW w:w="2760" w:type="dxa"/>
            <w:noWrap/>
            <w:vAlign w:val="center"/>
            <w:hideMark/>
          </w:tcPr>
          <w:p w:rsidR="007E2F8F" w:rsidRPr="00D41BF9" w:rsidRDefault="007E2F8F">
            <w:pPr>
              <w:rPr>
                <w:rFonts w:ascii="Arial" w:eastAsia="Times New Roman" w:hAnsi="Arial" w:cs="Arial"/>
                <w:color w:val="000000"/>
              </w:rPr>
            </w:pPr>
            <w:r>
              <w:rPr>
                <w:rFonts w:ascii="Arial" w:eastAsia="Times New Roman" w:hAnsi="Arial" w:cs="Arial"/>
                <w:color w:val="000000"/>
              </w:rPr>
              <w:t>see text</w:t>
            </w:r>
          </w:p>
        </w:tc>
      </w:tr>
      <w:tr w:rsidR="007E2F8F" w:rsidRPr="004E7D03" w:rsidTr="00865A9F">
        <w:trPr>
          <w:trHeight w:val="300"/>
        </w:trPr>
        <w:tc>
          <w:tcPr>
            <w:tcW w:w="3258" w:type="dxa"/>
            <w:noWrap/>
            <w:vAlign w:val="center"/>
            <w:hideMark/>
          </w:tcPr>
          <w:p w:rsidR="007E2F8F" w:rsidRPr="00D41BF9" w:rsidRDefault="007E2F8F">
            <w:pPr>
              <w:rPr>
                <w:rFonts w:ascii="Arial" w:eastAsia="Times New Roman" w:hAnsi="Arial" w:cs="Arial"/>
                <w:color w:val="000000"/>
              </w:rPr>
            </w:pPr>
            <w:r w:rsidRPr="00D41BF9">
              <w:rPr>
                <w:rFonts w:ascii="Arial" w:eastAsia="Times New Roman" w:hAnsi="Arial" w:cs="Arial"/>
                <w:color w:val="000000"/>
              </w:rPr>
              <w:t>I. Average air concentration</w:t>
            </w:r>
          </w:p>
        </w:tc>
        <w:tc>
          <w:tcPr>
            <w:tcW w:w="1260" w:type="dxa"/>
            <w:noWrap/>
            <w:vAlign w:val="center"/>
            <w:hideMark/>
          </w:tcPr>
          <w:p w:rsidR="007E2F8F" w:rsidRDefault="007E2F8F">
            <w:pPr>
              <w:jc w:val="center"/>
              <w:rPr>
                <w:rFonts w:ascii="Arial" w:eastAsia="Times New Roman" w:hAnsi="Arial" w:cs="Arial"/>
                <w:color w:val="000000"/>
              </w:rPr>
            </w:pPr>
            <w:r>
              <w:rPr>
                <w:rFonts w:ascii="Arial" w:eastAsia="Times New Roman" w:hAnsi="Arial" w:cs="Arial"/>
                <w:color w:val="000000"/>
              </w:rPr>
              <w:t>4.5</w:t>
            </w:r>
            <w:r w:rsidR="005A1E56">
              <w:rPr>
                <w:rFonts w:ascii="Arial" w:eastAsia="Times New Roman" w:hAnsi="Arial" w:cs="Arial"/>
                <w:color w:val="000000"/>
              </w:rPr>
              <w:t>3</w:t>
            </w:r>
            <w:r w:rsidR="00521161" w:rsidRPr="000959B7">
              <w:rPr>
                <w:rFonts w:ascii="Arial" w:eastAsia="Times New Roman" w:hAnsi="Arial" w:cs="Arial"/>
                <w:bCs/>
                <w:color w:val="000000"/>
                <w:vertAlign w:val="superscript"/>
              </w:rPr>
              <w:t>a</w:t>
            </w:r>
          </w:p>
          <w:p w:rsidR="00FC7370" w:rsidRPr="00D41BF9" w:rsidRDefault="00521161">
            <w:pPr>
              <w:jc w:val="center"/>
              <w:rPr>
                <w:rFonts w:ascii="Arial" w:eastAsia="Times New Roman" w:hAnsi="Arial" w:cs="Arial"/>
                <w:color w:val="000000"/>
              </w:rPr>
            </w:pPr>
            <w:r>
              <w:rPr>
                <w:rFonts w:ascii="Arial" w:eastAsia="Times New Roman" w:hAnsi="Arial" w:cs="Arial"/>
                <w:color w:val="000000"/>
              </w:rPr>
              <w:t>(</w:t>
            </w:r>
            <w:r w:rsidR="00FC7370">
              <w:rPr>
                <w:rFonts w:ascii="Arial" w:eastAsia="Times New Roman" w:hAnsi="Arial" w:cs="Arial"/>
                <w:color w:val="000000"/>
              </w:rPr>
              <w:t>0.61</w:t>
            </w:r>
            <w:r>
              <w:rPr>
                <w:rFonts w:ascii="Arial" w:eastAsia="Times New Roman" w:hAnsi="Arial" w:cs="Arial"/>
                <w:color w:val="000000"/>
              </w:rPr>
              <w:t>)</w:t>
            </w:r>
          </w:p>
        </w:tc>
        <w:tc>
          <w:tcPr>
            <w:tcW w:w="1086" w:type="dxa"/>
            <w:noWrap/>
            <w:vAlign w:val="center"/>
            <w:hideMark/>
          </w:tcPr>
          <w:p w:rsidR="007E2F8F" w:rsidRPr="00D41BF9" w:rsidRDefault="007E2F8F">
            <w:pPr>
              <w:jc w:val="center"/>
              <w:rPr>
                <w:rFonts w:ascii="Arial" w:eastAsia="Times New Roman" w:hAnsi="Arial" w:cs="Arial"/>
                <w:color w:val="000000"/>
              </w:rPr>
            </w:pPr>
            <w:r w:rsidRPr="00D41BF9">
              <w:rPr>
                <w:rFonts w:ascii="Arial" w:eastAsia="Times New Roman" w:hAnsi="Arial" w:cs="Arial"/>
                <w:color w:val="000000"/>
              </w:rPr>
              <w:t>μg/m</w:t>
            </w:r>
            <w:r w:rsidRPr="00D41BF9">
              <w:rPr>
                <w:rFonts w:ascii="Arial" w:eastAsia="Times New Roman" w:hAnsi="Arial" w:cs="Arial"/>
                <w:color w:val="000000"/>
                <w:vertAlign w:val="superscript"/>
              </w:rPr>
              <w:t>3</w:t>
            </w:r>
          </w:p>
        </w:tc>
        <w:tc>
          <w:tcPr>
            <w:tcW w:w="2760" w:type="dxa"/>
            <w:noWrap/>
            <w:vAlign w:val="center"/>
            <w:hideMark/>
          </w:tcPr>
          <w:p w:rsidR="007E2F8F" w:rsidRPr="00D41BF9" w:rsidRDefault="007E2F8F">
            <w:pPr>
              <w:rPr>
                <w:rFonts w:ascii="Arial" w:eastAsia="Times New Roman" w:hAnsi="Arial" w:cs="Arial"/>
                <w:color w:val="000000"/>
              </w:rPr>
            </w:pPr>
            <w:r w:rsidRPr="00D41BF9">
              <w:rPr>
                <w:rFonts w:ascii="Arial" w:eastAsia="Times New Roman" w:hAnsi="Arial" w:cs="Arial"/>
                <w:color w:val="000000"/>
              </w:rPr>
              <w:t xml:space="preserve">= G </w:t>
            </w:r>
            <w:r>
              <w:rPr>
                <w:rFonts w:ascii="Arial" w:eastAsia="Times New Roman" w:hAnsi="Arial" w:cs="Arial"/>
                <w:color w:val="000000"/>
              </w:rPr>
              <w:t>×</w:t>
            </w:r>
            <w:r w:rsidRPr="00D41BF9">
              <w:rPr>
                <w:rFonts w:ascii="Arial" w:eastAsia="Times New Roman" w:hAnsi="Arial" w:cs="Arial"/>
                <w:color w:val="000000"/>
              </w:rPr>
              <w:t xml:space="preserve"> H</w:t>
            </w:r>
          </w:p>
        </w:tc>
      </w:tr>
    </w:tbl>
    <w:p w:rsidR="00EB3AB6" w:rsidRPr="00865A9F" w:rsidRDefault="00FC7370" w:rsidP="00EB3AB6">
      <w:pPr>
        <w:rPr>
          <w:rFonts w:ascii="Arial" w:hAnsi="Arial" w:cs="Arial"/>
          <w:sz w:val="20"/>
          <w:szCs w:val="20"/>
        </w:rPr>
      </w:pPr>
      <w:r>
        <w:rPr>
          <w:rFonts w:ascii="Arial" w:hAnsi="Arial" w:cs="Arial"/>
          <w:sz w:val="24"/>
          <w:szCs w:val="24"/>
          <w:vertAlign w:val="superscript"/>
        </w:rPr>
        <w:t>a</w:t>
      </w:r>
      <w:r>
        <w:rPr>
          <w:rFonts w:ascii="Arial" w:hAnsi="Arial" w:cs="Arial"/>
          <w:sz w:val="24"/>
          <w:szCs w:val="24"/>
        </w:rPr>
        <w:t xml:space="preserve"> </w:t>
      </w:r>
      <w:r w:rsidRPr="00865A9F">
        <w:rPr>
          <w:rFonts w:ascii="Arial" w:hAnsi="Arial" w:cs="Arial"/>
          <w:sz w:val="20"/>
          <w:szCs w:val="20"/>
        </w:rPr>
        <w:t xml:space="preserve">The first value is from the initial CFFA submission; the second value </w:t>
      </w:r>
      <w:r w:rsidR="00521161">
        <w:rPr>
          <w:rFonts w:ascii="Arial" w:hAnsi="Arial" w:cs="Arial"/>
          <w:sz w:val="20"/>
          <w:szCs w:val="20"/>
        </w:rPr>
        <w:t xml:space="preserve">in the parenthesis </w:t>
      </w:r>
      <w:r w:rsidRPr="00865A9F">
        <w:rPr>
          <w:rFonts w:ascii="Arial" w:hAnsi="Arial" w:cs="Arial"/>
          <w:sz w:val="20"/>
          <w:szCs w:val="20"/>
        </w:rPr>
        <w:t>is from the final CFFA submission.</w:t>
      </w:r>
    </w:p>
    <w:p w:rsidR="00EB3AB6" w:rsidRPr="0057662A" w:rsidRDefault="00EB3AB6" w:rsidP="00EF782A">
      <w:pPr>
        <w:rPr>
          <w:rFonts w:ascii="Arial" w:hAnsi="Arial" w:cs="Arial"/>
          <w:b/>
          <w:sz w:val="24"/>
          <w:szCs w:val="24"/>
        </w:rPr>
      </w:pPr>
      <w:r>
        <w:rPr>
          <w:rFonts w:ascii="Arial" w:hAnsi="Arial" w:cs="Arial"/>
          <w:sz w:val="24"/>
          <w:szCs w:val="24"/>
        </w:rPr>
        <w:t xml:space="preserve">In estimating the </w:t>
      </w:r>
      <w:r w:rsidR="00F8529F">
        <w:rPr>
          <w:rFonts w:ascii="Arial" w:hAnsi="Arial" w:cs="Arial"/>
          <w:sz w:val="24"/>
          <w:szCs w:val="24"/>
        </w:rPr>
        <w:t xml:space="preserve">dermal loading of DINP on the hands of the professional installer as a result of handling the SP PVC roofing membrane product during installation, </w:t>
      </w:r>
      <w:r w:rsidR="00F8529F" w:rsidRPr="00FE16D2">
        <w:rPr>
          <w:rFonts w:ascii="Arial" w:eastAsia="Times New Roman" w:hAnsi="Arial" w:cs="Arial"/>
          <w:color w:val="000000"/>
          <w:sz w:val="24"/>
          <w:szCs w:val="24"/>
        </w:rPr>
        <w:t>CFFA applied a product-to-hand transfer rate of 0.007 µg/cm</w:t>
      </w:r>
      <w:r w:rsidR="00F8529F" w:rsidRPr="00FE16D2">
        <w:rPr>
          <w:rFonts w:ascii="Arial" w:eastAsia="Times New Roman" w:hAnsi="Arial" w:cs="Arial"/>
          <w:color w:val="000000"/>
          <w:sz w:val="24"/>
          <w:szCs w:val="24"/>
          <w:vertAlign w:val="superscript"/>
        </w:rPr>
        <w:t>2</w:t>
      </w:r>
      <w:r w:rsidR="00F8529F" w:rsidRPr="00FE16D2">
        <w:rPr>
          <w:rFonts w:ascii="Arial" w:eastAsia="Times New Roman" w:hAnsi="Arial" w:cs="Arial"/>
          <w:color w:val="000000"/>
          <w:sz w:val="24"/>
          <w:szCs w:val="24"/>
        </w:rPr>
        <w:t>/hr</w:t>
      </w:r>
      <w:r w:rsidR="00F8529F">
        <w:rPr>
          <w:rFonts w:ascii="Arial" w:eastAsia="Times New Roman" w:hAnsi="Arial" w:cs="Arial"/>
          <w:color w:val="000000"/>
          <w:sz w:val="24"/>
          <w:szCs w:val="24"/>
        </w:rPr>
        <w:t>,</w:t>
      </w:r>
      <w:r w:rsidR="00F8529F" w:rsidRPr="00FE16D2">
        <w:rPr>
          <w:rFonts w:ascii="Arial" w:eastAsia="Times New Roman" w:hAnsi="Arial" w:cs="Arial"/>
          <w:color w:val="000000"/>
          <w:sz w:val="24"/>
          <w:szCs w:val="24"/>
        </w:rPr>
        <w:t xml:space="preserve"> citing Tonning </w:t>
      </w:r>
      <w:r w:rsidR="00F8529F" w:rsidRPr="005A0EBB">
        <w:rPr>
          <w:rFonts w:ascii="Arial" w:eastAsia="Times New Roman" w:hAnsi="Arial" w:cs="Arial"/>
          <w:i/>
          <w:color w:val="000000"/>
          <w:sz w:val="24"/>
          <w:szCs w:val="24"/>
        </w:rPr>
        <w:t>et al</w:t>
      </w:r>
      <w:r w:rsidR="00F8529F" w:rsidRPr="00FE16D2">
        <w:rPr>
          <w:rFonts w:ascii="Arial" w:eastAsia="Times New Roman" w:hAnsi="Arial" w:cs="Arial"/>
          <w:color w:val="000000"/>
          <w:sz w:val="24"/>
          <w:szCs w:val="24"/>
        </w:rPr>
        <w:t>. (2008)</w:t>
      </w:r>
      <w:r w:rsidR="00F8529F">
        <w:rPr>
          <w:rFonts w:ascii="Arial" w:eastAsia="Times New Roman" w:hAnsi="Arial" w:cs="Arial"/>
          <w:color w:val="000000"/>
          <w:sz w:val="24"/>
          <w:szCs w:val="24"/>
        </w:rPr>
        <w:t xml:space="preserve"> (Table 2)</w:t>
      </w:r>
      <w:r w:rsidR="00F8529F" w:rsidRPr="00FE16D2">
        <w:rPr>
          <w:rFonts w:ascii="Arial" w:eastAsia="Times New Roman" w:hAnsi="Arial" w:cs="Arial"/>
          <w:color w:val="000000"/>
          <w:sz w:val="24"/>
          <w:szCs w:val="24"/>
        </w:rPr>
        <w:t xml:space="preserve">. </w:t>
      </w:r>
      <w:r w:rsidR="00ED16F2">
        <w:rPr>
          <w:rFonts w:ascii="Arial" w:eastAsia="Times New Roman" w:hAnsi="Arial" w:cs="Arial"/>
          <w:color w:val="000000"/>
          <w:sz w:val="24"/>
          <w:szCs w:val="24"/>
        </w:rPr>
        <w:t xml:space="preserve"> </w:t>
      </w:r>
      <w:r w:rsidR="00F8529F">
        <w:rPr>
          <w:rFonts w:ascii="Arial" w:eastAsia="Times New Roman" w:hAnsi="Arial" w:cs="Arial"/>
          <w:color w:val="000000"/>
          <w:sz w:val="24"/>
          <w:szCs w:val="24"/>
        </w:rPr>
        <w:t>These authors report</w:t>
      </w:r>
      <w:r w:rsidR="00F83452">
        <w:rPr>
          <w:rFonts w:ascii="Arial" w:eastAsia="Times New Roman" w:hAnsi="Arial" w:cs="Arial"/>
          <w:color w:val="000000"/>
          <w:sz w:val="24"/>
          <w:szCs w:val="24"/>
        </w:rPr>
        <w:t>ed</w:t>
      </w:r>
      <w:r w:rsidR="00F8529F">
        <w:rPr>
          <w:rFonts w:ascii="Arial" w:eastAsia="Times New Roman" w:hAnsi="Arial" w:cs="Arial"/>
          <w:color w:val="000000"/>
          <w:sz w:val="24"/>
          <w:szCs w:val="24"/>
        </w:rPr>
        <w:t xml:space="preserve"> </w:t>
      </w:r>
      <w:r w:rsidR="00687397">
        <w:rPr>
          <w:rFonts w:ascii="Arial" w:eastAsia="Times New Roman" w:hAnsi="Arial" w:cs="Arial"/>
          <w:color w:val="000000"/>
          <w:sz w:val="24"/>
          <w:szCs w:val="24"/>
        </w:rPr>
        <w:t xml:space="preserve">an average of </w:t>
      </w:r>
      <w:r w:rsidR="00F8529F" w:rsidRPr="00FE16D2">
        <w:rPr>
          <w:rFonts w:ascii="Arial" w:eastAsia="Times New Roman" w:hAnsi="Arial" w:cs="Arial"/>
          <w:color w:val="000000"/>
          <w:sz w:val="24"/>
          <w:szCs w:val="24"/>
        </w:rPr>
        <w:t>0.0</w:t>
      </w:r>
      <w:r w:rsidR="00687397">
        <w:rPr>
          <w:rFonts w:ascii="Arial" w:eastAsia="Times New Roman" w:hAnsi="Arial" w:cs="Arial"/>
          <w:color w:val="000000"/>
          <w:sz w:val="24"/>
          <w:szCs w:val="24"/>
        </w:rPr>
        <w:t>28</w:t>
      </w:r>
      <w:r w:rsidR="00F8529F" w:rsidRPr="00FE16D2">
        <w:rPr>
          <w:rFonts w:ascii="Arial" w:eastAsia="Times New Roman" w:hAnsi="Arial" w:cs="Arial"/>
          <w:color w:val="000000"/>
          <w:sz w:val="24"/>
          <w:szCs w:val="24"/>
        </w:rPr>
        <w:t xml:space="preserve"> µg/cm</w:t>
      </w:r>
      <w:r w:rsidR="00F8529F" w:rsidRPr="00FE16D2">
        <w:rPr>
          <w:rFonts w:ascii="Arial" w:eastAsia="Times New Roman" w:hAnsi="Arial" w:cs="Arial"/>
          <w:color w:val="000000"/>
          <w:sz w:val="24"/>
          <w:szCs w:val="24"/>
          <w:vertAlign w:val="superscript"/>
        </w:rPr>
        <w:t>2</w:t>
      </w:r>
      <w:r w:rsidR="00F8529F">
        <w:rPr>
          <w:rFonts w:ascii="Arial" w:eastAsia="Times New Roman" w:hAnsi="Arial" w:cs="Arial"/>
          <w:color w:val="000000"/>
          <w:sz w:val="24"/>
          <w:szCs w:val="24"/>
          <w:vertAlign w:val="superscript"/>
        </w:rPr>
        <w:t xml:space="preserve"> </w:t>
      </w:r>
      <w:r w:rsidR="00F8529F" w:rsidRPr="002128E8">
        <w:rPr>
          <w:rFonts w:ascii="Arial" w:eastAsia="Times New Roman" w:hAnsi="Arial" w:cs="Arial"/>
          <w:color w:val="000000"/>
          <w:sz w:val="24"/>
          <w:szCs w:val="24"/>
        </w:rPr>
        <w:t>as</w:t>
      </w:r>
      <w:r w:rsidR="00F8529F">
        <w:rPr>
          <w:rFonts w:ascii="Arial" w:eastAsia="Times New Roman" w:hAnsi="Arial" w:cs="Arial"/>
          <w:color w:val="000000"/>
          <w:sz w:val="24"/>
          <w:szCs w:val="24"/>
          <w:vertAlign w:val="superscript"/>
        </w:rPr>
        <w:t xml:space="preserve"> </w:t>
      </w:r>
      <w:r w:rsidR="00F8529F">
        <w:rPr>
          <w:rFonts w:ascii="Arial" w:eastAsia="Times New Roman" w:hAnsi="Arial" w:cs="Arial"/>
          <w:color w:val="000000"/>
          <w:sz w:val="24"/>
          <w:szCs w:val="24"/>
        </w:rPr>
        <w:t xml:space="preserve">the amount </w:t>
      </w:r>
      <w:r w:rsidR="00F8529F" w:rsidRPr="00FE16D2">
        <w:rPr>
          <w:rFonts w:ascii="Arial" w:eastAsia="Times New Roman" w:hAnsi="Arial" w:cs="Arial"/>
          <w:color w:val="000000"/>
          <w:sz w:val="24"/>
          <w:szCs w:val="24"/>
        </w:rPr>
        <w:t xml:space="preserve">of DINP </w:t>
      </w:r>
      <w:r w:rsidR="00F8529F">
        <w:rPr>
          <w:rFonts w:ascii="Arial" w:eastAsia="Times New Roman" w:hAnsi="Arial" w:cs="Arial"/>
          <w:color w:val="000000"/>
          <w:sz w:val="24"/>
          <w:szCs w:val="24"/>
        </w:rPr>
        <w:t xml:space="preserve">that </w:t>
      </w:r>
      <w:r w:rsidR="00F8529F" w:rsidRPr="00FE16D2">
        <w:rPr>
          <w:rFonts w:ascii="Arial" w:eastAsia="Times New Roman" w:hAnsi="Arial" w:cs="Arial"/>
          <w:color w:val="000000"/>
          <w:sz w:val="24"/>
          <w:szCs w:val="24"/>
        </w:rPr>
        <w:t xml:space="preserve">leached from a nursing pillow (containing 14.4% DINP by weight) </w:t>
      </w:r>
      <w:r w:rsidR="00F8529F">
        <w:rPr>
          <w:rFonts w:ascii="Arial" w:eastAsia="Times New Roman" w:hAnsi="Arial" w:cs="Arial"/>
          <w:color w:val="000000"/>
          <w:sz w:val="24"/>
          <w:szCs w:val="24"/>
        </w:rPr>
        <w:t>during</w:t>
      </w:r>
      <w:r w:rsidR="00F8529F" w:rsidRPr="00FE16D2">
        <w:rPr>
          <w:rFonts w:ascii="Arial" w:eastAsia="Times New Roman" w:hAnsi="Arial" w:cs="Arial"/>
          <w:color w:val="000000"/>
          <w:sz w:val="24"/>
          <w:szCs w:val="24"/>
        </w:rPr>
        <w:t xml:space="preserve"> a four-hour incubation </w:t>
      </w:r>
      <w:r w:rsidR="00F8529F">
        <w:rPr>
          <w:rFonts w:ascii="Arial" w:eastAsia="Times New Roman" w:hAnsi="Arial" w:cs="Arial"/>
          <w:color w:val="000000"/>
          <w:sz w:val="24"/>
          <w:szCs w:val="24"/>
        </w:rPr>
        <w:t>in an</w:t>
      </w:r>
      <w:r w:rsidR="00F8529F" w:rsidRPr="00FE16D2">
        <w:rPr>
          <w:rFonts w:ascii="Arial" w:eastAsia="Times New Roman" w:hAnsi="Arial" w:cs="Arial"/>
          <w:color w:val="000000"/>
          <w:sz w:val="24"/>
          <w:szCs w:val="24"/>
        </w:rPr>
        <w:t xml:space="preserve"> artificial sweat solution.</w:t>
      </w:r>
      <w:r w:rsidR="00F8529F">
        <w:rPr>
          <w:rFonts w:ascii="Arial" w:eastAsia="Times New Roman" w:hAnsi="Arial" w:cs="Arial"/>
          <w:color w:val="000000"/>
          <w:sz w:val="24"/>
          <w:szCs w:val="24"/>
        </w:rPr>
        <w:t xml:space="preserve">  </w:t>
      </w:r>
      <w:r w:rsidR="00B564A3">
        <w:rPr>
          <w:rFonts w:ascii="Arial" w:eastAsia="Times New Roman" w:hAnsi="Arial" w:cs="Arial"/>
          <w:color w:val="000000"/>
          <w:sz w:val="24"/>
          <w:szCs w:val="24"/>
        </w:rPr>
        <w:t>It appears that</w:t>
      </w:r>
      <w:r w:rsidR="00F8529F">
        <w:rPr>
          <w:rFonts w:ascii="Arial" w:eastAsia="Times New Roman" w:hAnsi="Arial" w:cs="Arial"/>
          <w:color w:val="000000"/>
          <w:sz w:val="24"/>
          <w:szCs w:val="24"/>
        </w:rPr>
        <w:t xml:space="preserve"> CFFA </w:t>
      </w:r>
      <w:r w:rsidR="00F8529F" w:rsidRPr="00FE16D2">
        <w:rPr>
          <w:rFonts w:ascii="Arial" w:eastAsia="Times New Roman" w:hAnsi="Arial" w:cs="Arial"/>
          <w:color w:val="000000"/>
          <w:sz w:val="24"/>
          <w:szCs w:val="24"/>
        </w:rPr>
        <w:t>assume</w:t>
      </w:r>
      <w:r w:rsidR="00F8529F">
        <w:rPr>
          <w:rFonts w:ascii="Arial" w:eastAsia="Times New Roman" w:hAnsi="Arial" w:cs="Arial"/>
          <w:color w:val="000000"/>
          <w:sz w:val="24"/>
          <w:szCs w:val="24"/>
        </w:rPr>
        <w:t xml:space="preserve">d that </w:t>
      </w:r>
      <w:r w:rsidR="00F8529F" w:rsidRPr="00FE16D2">
        <w:rPr>
          <w:rFonts w:ascii="Arial" w:eastAsia="Times New Roman" w:hAnsi="Arial" w:cs="Arial"/>
          <w:color w:val="000000"/>
          <w:sz w:val="24"/>
          <w:szCs w:val="24"/>
        </w:rPr>
        <w:t xml:space="preserve">DINP </w:t>
      </w:r>
      <w:r w:rsidR="00F8529F">
        <w:rPr>
          <w:rFonts w:ascii="Arial" w:eastAsia="Times New Roman" w:hAnsi="Arial" w:cs="Arial"/>
          <w:color w:val="000000"/>
          <w:sz w:val="24"/>
          <w:szCs w:val="24"/>
        </w:rPr>
        <w:t>migrated</w:t>
      </w:r>
      <w:r w:rsidR="00F8529F" w:rsidRPr="00FE16D2">
        <w:rPr>
          <w:rFonts w:ascii="Arial" w:eastAsia="Times New Roman" w:hAnsi="Arial" w:cs="Arial"/>
          <w:color w:val="000000"/>
          <w:sz w:val="24"/>
          <w:szCs w:val="24"/>
        </w:rPr>
        <w:t xml:space="preserve"> </w:t>
      </w:r>
      <w:r w:rsidR="00B564A3">
        <w:rPr>
          <w:rFonts w:ascii="Arial" w:eastAsia="Times New Roman" w:hAnsi="Arial" w:cs="Arial"/>
          <w:color w:val="000000"/>
          <w:sz w:val="24"/>
          <w:szCs w:val="24"/>
        </w:rPr>
        <w:t xml:space="preserve">from the nursing pillow </w:t>
      </w:r>
      <w:r w:rsidR="00F8529F">
        <w:rPr>
          <w:rFonts w:ascii="Arial" w:eastAsia="Times New Roman" w:hAnsi="Arial" w:cs="Arial"/>
          <w:color w:val="000000"/>
          <w:sz w:val="24"/>
          <w:szCs w:val="24"/>
        </w:rPr>
        <w:t xml:space="preserve">at a constant rate of </w:t>
      </w:r>
      <w:r w:rsidR="00F8529F" w:rsidRPr="00FE16D2">
        <w:rPr>
          <w:rFonts w:ascii="Arial" w:eastAsia="Times New Roman" w:hAnsi="Arial" w:cs="Arial"/>
          <w:color w:val="000000"/>
          <w:sz w:val="24"/>
          <w:szCs w:val="24"/>
        </w:rPr>
        <w:t>0.007 µg/cm</w:t>
      </w:r>
      <w:r w:rsidR="00F8529F" w:rsidRPr="00FE16D2">
        <w:rPr>
          <w:rFonts w:ascii="Arial" w:eastAsia="Times New Roman" w:hAnsi="Arial" w:cs="Arial"/>
          <w:color w:val="000000"/>
          <w:sz w:val="24"/>
          <w:szCs w:val="24"/>
          <w:vertAlign w:val="superscript"/>
        </w:rPr>
        <w:t>2</w:t>
      </w:r>
      <w:r w:rsidR="00F8529F" w:rsidRPr="00FE16D2">
        <w:rPr>
          <w:rFonts w:ascii="Arial" w:eastAsia="Times New Roman" w:hAnsi="Arial" w:cs="Arial"/>
          <w:color w:val="000000"/>
          <w:sz w:val="24"/>
          <w:szCs w:val="24"/>
        </w:rPr>
        <w:t>/hr</w:t>
      </w:r>
      <w:r w:rsidR="00F8529F">
        <w:rPr>
          <w:rFonts w:ascii="Arial" w:eastAsia="Times New Roman" w:hAnsi="Arial" w:cs="Arial"/>
          <w:color w:val="000000"/>
          <w:sz w:val="24"/>
          <w:szCs w:val="24"/>
        </w:rPr>
        <w:t xml:space="preserve"> for the four-hour period</w:t>
      </w:r>
      <w:r w:rsidR="00B564A3">
        <w:rPr>
          <w:rFonts w:ascii="Arial" w:eastAsia="Times New Roman" w:hAnsi="Arial" w:cs="Arial"/>
          <w:color w:val="000000"/>
          <w:sz w:val="24"/>
          <w:szCs w:val="24"/>
        </w:rPr>
        <w:t xml:space="preserve"> in the </w:t>
      </w:r>
      <w:r w:rsidR="00B564A3" w:rsidRPr="00FE16D2">
        <w:rPr>
          <w:rFonts w:ascii="Arial" w:eastAsia="Times New Roman" w:hAnsi="Arial" w:cs="Arial"/>
          <w:color w:val="000000"/>
          <w:sz w:val="24"/>
          <w:szCs w:val="24"/>
        </w:rPr>
        <w:t xml:space="preserve">Tonning </w:t>
      </w:r>
      <w:r w:rsidR="00B564A3" w:rsidRPr="005A0EBB">
        <w:rPr>
          <w:rFonts w:ascii="Arial" w:eastAsia="Times New Roman" w:hAnsi="Arial" w:cs="Arial"/>
          <w:i/>
          <w:color w:val="000000"/>
          <w:sz w:val="24"/>
          <w:szCs w:val="24"/>
        </w:rPr>
        <w:t>et al</w:t>
      </w:r>
      <w:r w:rsidR="00B564A3" w:rsidRPr="00FE16D2">
        <w:rPr>
          <w:rFonts w:ascii="Arial" w:eastAsia="Times New Roman" w:hAnsi="Arial" w:cs="Arial"/>
          <w:color w:val="000000"/>
          <w:sz w:val="24"/>
          <w:szCs w:val="24"/>
        </w:rPr>
        <w:t>. (2008)</w:t>
      </w:r>
      <w:r w:rsidR="00B564A3">
        <w:rPr>
          <w:rFonts w:ascii="Arial" w:eastAsia="Times New Roman" w:hAnsi="Arial" w:cs="Arial"/>
          <w:color w:val="000000"/>
          <w:sz w:val="24"/>
          <w:szCs w:val="24"/>
        </w:rPr>
        <w:t xml:space="preserve"> studies, and applied the same migration rate for DINP in </w:t>
      </w:r>
      <w:r w:rsidR="00B564A3">
        <w:rPr>
          <w:rFonts w:ascii="Arial" w:hAnsi="Arial" w:cs="Arial"/>
          <w:sz w:val="24"/>
          <w:szCs w:val="24"/>
        </w:rPr>
        <w:t>SP PVC roofing membrane products</w:t>
      </w:r>
      <w:r w:rsidR="00F8529F">
        <w:rPr>
          <w:rFonts w:ascii="Arial" w:eastAsia="Times New Roman" w:hAnsi="Arial" w:cs="Arial"/>
          <w:color w:val="000000"/>
          <w:sz w:val="24"/>
          <w:szCs w:val="24"/>
        </w:rPr>
        <w:t>.</w:t>
      </w:r>
      <w:r w:rsidR="00F8529F" w:rsidRPr="00FE16D2">
        <w:rPr>
          <w:rFonts w:ascii="Arial" w:eastAsia="Times New Roman" w:hAnsi="Arial" w:cs="Arial"/>
          <w:color w:val="000000"/>
          <w:sz w:val="24"/>
          <w:szCs w:val="24"/>
        </w:rPr>
        <w:t xml:space="preserve">  </w:t>
      </w:r>
      <w:r w:rsidR="00B564A3">
        <w:rPr>
          <w:rFonts w:ascii="Arial" w:eastAsia="Times New Roman" w:hAnsi="Arial" w:cs="Arial"/>
          <w:color w:val="000000"/>
          <w:sz w:val="24"/>
          <w:szCs w:val="24"/>
        </w:rPr>
        <w:t>Th</w:t>
      </w:r>
      <w:r w:rsidR="0056176D">
        <w:rPr>
          <w:rFonts w:ascii="Arial" w:eastAsia="Times New Roman" w:hAnsi="Arial" w:cs="Arial"/>
          <w:color w:val="000000"/>
          <w:sz w:val="24"/>
          <w:szCs w:val="24"/>
        </w:rPr>
        <w:t xml:space="preserve">is DINP migration rate was used as a surrogate for the </w:t>
      </w:r>
      <w:r w:rsidR="00B564A3" w:rsidRPr="00FE16D2">
        <w:rPr>
          <w:rFonts w:ascii="Arial" w:eastAsia="Times New Roman" w:hAnsi="Arial" w:cs="Arial"/>
          <w:color w:val="000000"/>
          <w:sz w:val="24"/>
          <w:szCs w:val="24"/>
        </w:rPr>
        <w:t>product-to-hand transfer rate</w:t>
      </w:r>
      <w:r w:rsidR="0056176D">
        <w:rPr>
          <w:rFonts w:ascii="Arial" w:eastAsia="Times New Roman" w:hAnsi="Arial" w:cs="Arial"/>
          <w:color w:val="000000"/>
          <w:sz w:val="24"/>
          <w:szCs w:val="24"/>
        </w:rPr>
        <w:t>, and was</w:t>
      </w:r>
      <w:r w:rsidR="00B564A3">
        <w:rPr>
          <w:rFonts w:ascii="Arial" w:eastAsia="Times New Roman" w:hAnsi="Arial" w:cs="Arial"/>
          <w:color w:val="000000"/>
          <w:sz w:val="24"/>
          <w:szCs w:val="24"/>
        </w:rPr>
        <w:t xml:space="preserve"> used </w:t>
      </w:r>
      <w:r w:rsidR="0056176D">
        <w:rPr>
          <w:rFonts w:ascii="Arial" w:eastAsia="Times New Roman" w:hAnsi="Arial" w:cs="Arial"/>
          <w:color w:val="000000"/>
          <w:sz w:val="24"/>
          <w:szCs w:val="24"/>
        </w:rPr>
        <w:t xml:space="preserve">in the CFFA analysis </w:t>
      </w:r>
      <w:r w:rsidR="00B564A3">
        <w:rPr>
          <w:rFonts w:ascii="Arial" w:eastAsia="Times New Roman" w:hAnsi="Arial" w:cs="Arial"/>
          <w:color w:val="000000"/>
          <w:sz w:val="24"/>
          <w:szCs w:val="24"/>
        </w:rPr>
        <w:t>to estimate both the dermal absorption and the incidental ingestion of DINP (Table 2).</w:t>
      </w:r>
    </w:p>
    <w:p w:rsidR="00C81A5C" w:rsidRPr="000633CE" w:rsidRDefault="00237D17" w:rsidP="00EF782A">
      <w:pPr>
        <w:rPr>
          <w:rFonts w:ascii="Arial" w:hAnsi="Arial" w:cs="Arial"/>
          <w:sz w:val="24"/>
          <w:szCs w:val="24"/>
        </w:rPr>
      </w:pPr>
      <w:r w:rsidRPr="000633CE">
        <w:rPr>
          <w:rFonts w:ascii="Arial" w:hAnsi="Arial" w:cs="Arial"/>
          <w:sz w:val="24"/>
          <w:szCs w:val="24"/>
        </w:rPr>
        <w:t xml:space="preserve">Table </w:t>
      </w:r>
      <w:r w:rsidR="00B564A3">
        <w:rPr>
          <w:rFonts w:ascii="Arial" w:hAnsi="Arial" w:cs="Arial"/>
          <w:sz w:val="24"/>
          <w:szCs w:val="24"/>
        </w:rPr>
        <w:t>2</w:t>
      </w:r>
      <w:r w:rsidRPr="000633CE">
        <w:rPr>
          <w:rFonts w:ascii="Arial" w:hAnsi="Arial" w:cs="Arial"/>
          <w:sz w:val="24"/>
          <w:szCs w:val="24"/>
        </w:rPr>
        <w:t xml:space="preserve"> below lists the exposure factors used in the CFFA analysis for estimating exposures by each of these pathways, and the adjustment factors </w:t>
      </w:r>
      <w:r w:rsidR="00A45645">
        <w:rPr>
          <w:rFonts w:ascii="Arial" w:hAnsi="Arial" w:cs="Arial"/>
          <w:sz w:val="24"/>
          <w:szCs w:val="24"/>
        </w:rPr>
        <w:t xml:space="preserve">initially </w:t>
      </w:r>
      <w:r w:rsidRPr="000633CE">
        <w:rPr>
          <w:rFonts w:ascii="Arial" w:hAnsi="Arial" w:cs="Arial"/>
          <w:sz w:val="24"/>
          <w:szCs w:val="24"/>
        </w:rPr>
        <w:t>employed in the CFFA analysis to derive the adjusted lifetime average daily dose o</w:t>
      </w:r>
      <w:r w:rsidR="007E2F8F">
        <w:rPr>
          <w:rFonts w:ascii="Arial" w:hAnsi="Arial" w:cs="Arial"/>
          <w:sz w:val="24"/>
          <w:szCs w:val="24"/>
        </w:rPr>
        <w:t>f</w:t>
      </w:r>
      <w:r w:rsidRPr="000633CE">
        <w:rPr>
          <w:rFonts w:ascii="Arial" w:hAnsi="Arial" w:cs="Arial"/>
          <w:sz w:val="24"/>
          <w:szCs w:val="24"/>
        </w:rPr>
        <w:t xml:space="preserve"> </w:t>
      </w:r>
      <w:r w:rsidR="00A45645">
        <w:rPr>
          <w:rFonts w:ascii="Arial" w:hAnsi="Arial" w:cs="Arial"/>
          <w:sz w:val="24"/>
          <w:szCs w:val="24"/>
        </w:rPr>
        <w:t>0.83 µg</w:t>
      </w:r>
      <w:r w:rsidR="00A45645" w:rsidRPr="00A45645">
        <w:rPr>
          <w:rFonts w:ascii="Arial" w:hAnsi="Arial" w:cs="Arial"/>
          <w:sz w:val="24"/>
          <w:szCs w:val="24"/>
        </w:rPr>
        <w:t xml:space="preserve"> </w:t>
      </w:r>
      <w:r w:rsidR="00A45645" w:rsidRPr="000633CE">
        <w:rPr>
          <w:rFonts w:ascii="Arial" w:hAnsi="Arial" w:cs="Arial"/>
          <w:sz w:val="24"/>
          <w:szCs w:val="24"/>
        </w:rPr>
        <w:t>DINP</w:t>
      </w:r>
      <w:r w:rsidR="00A45645">
        <w:rPr>
          <w:rFonts w:ascii="Arial" w:hAnsi="Arial" w:cs="Arial"/>
          <w:sz w:val="24"/>
          <w:szCs w:val="24"/>
        </w:rPr>
        <w:t xml:space="preserve"> per day</w:t>
      </w:r>
      <w:r w:rsidRPr="000633CE">
        <w:rPr>
          <w:rFonts w:ascii="Arial" w:hAnsi="Arial" w:cs="Arial"/>
          <w:sz w:val="24"/>
          <w:szCs w:val="24"/>
        </w:rPr>
        <w:t>.</w:t>
      </w:r>
      <w:r w:rsidR="00A45645">
        <w:rPr>
          <w:rFonts w:ascii="Arial" w:hAnsi="Arial" w:cs="Arial"/>
          <w:sz w:val="24"/>
          <w:szCs w:val="24"/>
        </w:rPr>
        <w:t xml:space="preserve"> </w:t>
      </w:r>
      <w:r w:rsidR="005A1E56">
        <w:rPr>
          <w:rFonts w:ascii="Arial" w:hAnsi="Arial" w:cs="Arial"/>
          <w:sz w:val="24"/>
          <w:szCs w:val="24"/>
        </w:rPr>
        <w:t xml:space="preserve"> </w:t>
      </w:r>
      <w:r w:rsidR="00A45645">
        <w:rPr>
          <w:rFonts w:ascii="Arial" w:hAnsi="Arial" w:cs="Arial"/>
          <w:sz w:val="24"/>
          <w:szCs w:val="24"/>
        </w:rPr>
        <w:t xml:space="preserve">As noted above, the </w:t>
      </w:r>
      <w:r w:rsidR="00CA1358">
        <w:rPr>
          <w:rFonts w:ascii="Arial" w:hAnsi="Arial" w:cs="Arial"/>
          <w:sz w:val="24"/>
          <w:szCs w:val="24"/>
        </w:rPr>
        <w:t xml:space="preserve">DINP air </w:t>
      </w:r>
      <w:r w:rsidR="00A45645">
        <w:rPr>
          <w:rFonts w:ascii="Arial" w:hAnsi="Arial" w:cs="Arial"/>
          <w:sz w:val="24"/>
          <w:szCs w:val="24"/>
        </w:rPr>
        <w:t>concentration was later changed from 4.53 to 0.61 µg/m</w:t>
      </w:r>
      <w:r w:rsidR="00A45645" w:rsidRPr="0056176D">
        <w:rPr>
          <w:rFonts w:ascii="Arial" w:hAnsi="Arial" w:cs="Arial"/>
          <w:sz w:val="24"/>
          <w:szCs w:val="24"/>
          <w:vertAlign w:val="superscript"/>
        </w:rPr>
        <w:t>3</w:t>
      </w:r>
      <w:r w:rsidR="00A45645">
        <w:rPr>
          <w:rFonts w:ascii="Arial" w:hAnsi="Arial" w:cs="Arial"/>
          <w:sz w:val="24"/>
          <w:szCs w:val="24"/>
        </w:rPr>
        <w:t>, lowering the estimated daily dose from 0.83 to 0.11 µg/day.</w:t>
      </w:r>
    </w:p>
    <w:p w:rsidR="007E2F8F" w:rsidRDefault="007E2F8F" w:rsidP="007E2F8F">
      <w:pPr>
        <w:keepNext/>
        <w:keepLines/>
        <w:spacing w:after="0"/>
        <w:rPr>
          <w:rFonts w:ascii="Arial" w:hAnsi="Arial" w:cs="Arial"/>
          <w:sz w:val="24"/>
          <w:szCs w:val="24"/>
        </w:rPr>
      </w:pPr>
      <w:r w:rsidRPr="00FF4BF6">
        <w:rPr>
          <w:rFonts w:ascii="Arial" w:hAnsi="Arial" w:cs="Arial"/>
          <w:b/>
        </w:rPr>
        <w:t xml:space="preserve">Table </w:t>
      </w:r>
      <w:r>
        <w:rPr>
          <w:rFonts w:ascii="Arial" w:hAnsi="Arial" w:cs="Arial"/>
          <w:b/>
        </w:rPr>
        <w:t>2</w:t>
      </w:r>
      <w:r w:rsidRPr="00FF4BF6">
        <w:rPr>
          <w:rFonts w:ascii="Arial" w:hAnsi="Arial" w:cs="Arial"/>
          <w:b/>
        </w:rPr>
        <w:t>.  Summary</w:t>
      </w:r>
      <w:r>
        <w:rPr>
          <w:rFonts w:ascii="Arial" w:hAnsi="Arial" w:cs="Arial"/>
          <w:b/>
        </w:rPr>
        <w:t xml:space="preserve"> of</w:t>
      </w:r>
      <w:r w:rsidRPr="00FF4BF6">
        <w:rPr>
          <w:rFonts w:ascii="Arial" w:hAnsi="Arial" w:cs="Arial"/>
          <w:b/>
        </w:rPr>
        <w:t xml:space="preserve"> CFFA </w:t>
      </w:r>
      <w:r w:rsidR="00F83452">
        <w:rPr>
          <w:rFonts w:ascii="Arial" w:hAnsi="Arial" w:cs="Arial"/>
          <w:b/>
        </w:rPr>
        <w:t>e</w:t>
      </w:r>
      <w:r>
        <w:rPr>
          <w:rFonts w:ascii="Arial" w:hAnsi="Arial" w:cs="Arial"/>
          <w:b/>
        </w:rPr>
        <w:t xml:space="preserve">valuation of </w:t>
      </w:r>
      <w:r w:rsidR="00F83452">
        <w:rPr>
          <w:rFonts w:ascii="Arial" w:hAnsi="Arial" w:cs="Arial"/>
          <w:b/>
        </w:rPr>
        <w:t>p</w:t>
      </w:r>
      <w:r>
        <w:rPr>
          <w:rFonts w:ascii="Arial" w:hAnsi="Arial" w:cs="Arial"/>
          <w:b/>
        </w:rPr>
        <w:t xml:space="preserve">rofessional </w:t>
      </w:r>
      <w:r w:rsidR="00F83452">
        <w:rPr>
          <w:rFonts w:ascii="Arial" w:hAnsi="Arial" w:cs="Arial"/>
          <w:b/>
        </w:rPr>
        <w:t>i</w:t>
      </w:r>
      <w:r>
        <w:rPr>
          <w:rFonts w:ascii="Arial" w:hAnsi="Arial" w:cs="Arial"/>
          <w:b/>
        </w:rPr>
        <w:t xml:space="preserve">nstaller </w:t>
      </w:r>
      <w:r w:rsidR="00F83452">
        <w:rPr>
          <w:rFonts w:ascii="Arial" w:hAnsi="Arial" w:cs="Arial"/>
          <w:b/>
        </w:rPr>
        <w:t>e</w:t>
      </w:r>
      <w:r w:rsidRPr="00FF4BF6">
        <w:rPr>
          <w:rFonts w:ascii="Arial" w:hAnsi="Arial" w:cs="Arial"/>
          <w:b/>
        </w:rPr>
        <w:t xml:space="preserve">xposure </w:t>
      </w:r>
      <w:r>
        <w:rPr>
          <w:rFonts w:ascii="Arial" w:hAnsi="Arial" w:cs="Arial"/>
          <w:b/>
        </w:rPr>
        <w:t xml:space="preserve">to DINP during </w:t>
      </w:r>
      <w:r w:rsidR="00F83452">
        <w:rPr>
          <w:rFonts w:ascii="Arial" w:hAnsi="Arial" w:cs="Arial"/>
          <w:b/>
        </w:rPr>
        <w:t>i</w:t>
      </w:r>
      <w:r>
        <w:rPr>
          <w:rFonts w:ascii="Arial" w:hAnsi="Arial" w:cs="Arial"/>
          <w:b/>
        </w:rPr>
        <w:t xml:space="preserve">nstallation of SP PVC </w:t>
      </w:r>
      <w:r w:rsidR="00F83452">
        <w:rPr>
          <w:rFonts w:ascii="Arial" w:hAnsi="Arial" w:cs="Arial"/>
          <w:b/>
        </w:rPr>
        <w:t>r</w:t>
      </w:r>
      <w:r>
        <w:rPr>
          <w:rFonts w:ascii="Arial" w:hAnsi="Arial" w:cs="Arial"/>
          <w:b/>
        </w:rPr>
        <w:t xml:space="preserve">oofing </w:t>
      </w:r>
      <w:r w:rsidR="00F83452">
        <w:rPr>
          <w:rFonts w:ascii="Arial" w:hAnsi="Arial" w:cs="Arial"/>
          <w:b/>
        </w:rPr>
        <w:t>m</w:t>
      </w:r>
      <w:r>
        <w:rPr>
          <w:rFonts w:ascii="Arial" w:hAnsi="Arial" w:cs="Arial"/>
          <w:b/>
        </w:rPr>
        <w:t xml:space="preserve">embrane </w:t>
      </w:r>
      <w:r w:rsidR="00F83452">
        <w:rPr>
          <w:rFonts w:ascii="Arial" w:hAnsi="Arial" w:cs="Arial"/>
          <w:b/>
        </w:rPr>
        <w:t>p</w:t>
      </w:r>
      <w:r>
        <w:rPr>
          <w:rFonts w:ascii="Arial" w:hAnsi="Arial" w:cs="Arial"/>
          <w:b/>
        </w:rPr>
        <w:t>roducts</w:t>
      </w:r>
      <w:r>
        <w:rPr>
          <w:rFonts w:ascii="Arial" w:hAnsi="Arial" w:cs="Arial"/>
          <w:sz w:val="24"/>
          <w:szCs w:val="24"/>
        </w:rPr>
        <w:tab/>
      </w:r>
      <w:r>
        <w:rPr>
          <w:rFonts w:ascii="Arial" w:hAnsi="Arial" w:cs="Arial"/>
          <w:sz w:val="24"/>
          <w:szCs w:val="24"/>
        </w:rPr>
        <w:tab/>
        <w:t xml:space="preserve"> </w:t>
      </w:r>
    </w:p>
    <w:tbl>
      <w:tblPr>
        <w:tblStyle w:val="TableGrid1"/>
        <w:tblW w:w="9196" w:type="dxa"/>
        <w:tblLook w:val="04A0" w:firstRow="1" w:lastRow="0" w:firstColumn="1" w:lastColumn="0" w:noHBand="0" w:noVBand="1"/>
      </w:tblPr>
      <w:tblGrid>
        <w:gridCol w:w="3526"/>
        <w:gridCol w:w="1546"/>
        <w:gridCol w:w="1085"/>
        <w:gridCol w:w="3039"/>
      </w:tblGrid>
      <w:tr w:rsidR="007E2F8F" w:rsidRPr="00224F6E" w:rsidDel="00C81A5C" w:rsidTr="009752C3">
        <w:trPr>
          <w:trHeight w:val="322"/>
        </w:trPr>
        <w:tc>
          <w:tcPr>
            <w:tcW w:w="3526" w:type="dxa"/>
            <w:tcBorders>
              <w:bottom w:val="single" w:sz="4" w:space="0" w:color="auto"/>
            </w:tcBorders>
            <w:shd w:val="pct10" w:color="auto" w:fill="auto"/>
            <w:noWrap/>
            <w:vAlign w:val="center"/>
          </w:tcPr>
          <w:p w:rsidR="007E2F8F" w:rsidRPr="003D28A6" w:rsidDel="00C81A5C" w:rsidRDefault="007E2F8F">
            <w:pPr>
              <w:keepNext/>
              <w:keepLines/>
              <w:jc w:val="center"/>
              <w:rPr>
                <w:rFonts w:ascii="Arial" w:hAnsi="Arial" w:cs="Arial"/>
                <w:b/>
              </w:rPr>
            </w:pPr>
            <w:r w:rsidRPr="00803C96">
              <w:rPr>
                <w:rFonts w:ascii="Arial" w:eastAsia="Times New Roman" w:hAnsi="Arial" w:cs="Arial"/>
              </w:rPr>
              <w:t>Exposure Factor</w:t>
            </w:r>
          </w:p>
        </w:tc>
        <w:tc>
          <w:tcPr>
            <w:tcW w:w="1546" w:type="dxa"/>
            <w:tcBorders>
              <w:bottom w:val="single" w:sz="4" w:space="0" w:color="auto"/>
            </w:tcBorders>
            <w:shd w:val="pct10" w:color="auto" w:fill="auto"/>
            <w:vAlign w:val="center"/>
          </w:tcPr>
          <w:p w:rsidR="007E2F8F" w:rsidRPr="003D28A6" w:rsidDel="00C81A5C" w:rsidRDefault="007E2F8F">
            <w:pPr>
              <w:keepNext/>
              <w:keepLines/>
              <w:jc w:val="center"/>
              <w:rPr>
                <w:rFonts w:ascii="Arial" w:hAnsi="Arial" w:cs="Arial"/>
                <w:b/>
              </w:rPr>
            </w:pPr>
            <w:r w:rsidRPr="00803C96">
              <w:rPr>
                <w:rFonts w:ascii="Arial" w:eastAsia="Times New Roman" w:hAnsi="Arial" w:cs="Arial"/>
              </w:rPr>
              <w:t>Unit</w:t>
            </w:r>
          </w:p>
        </w:tc>
        <w:tc>
          <w:tcPr>
            <w:tcW w:w="1085" w:type="dxa"/>
            <w:tcBorders>
              <w:bottom w:val="single" w:sz="4" w:space="0" w:color="auto"/>
            </w:tcBorders>
            <w:shd w:val="pct10" w:color="auto" w:fill="auto"/>
            <w:vAlign w:val="center"/>
          </w:tcPr>
          <w:p w:rsidR="007E2F8F" w:rsidRPr="003D28A6" w:rsidDel="00C81A5C" w:rsidRDefault="007E2F8F">
            <w:pPr>
              <w:keepNext/>
              <w:keepLines/>
              <w:jc w:val="center"/>
              <w:rPr>
                <w:rFonts w:ascii="Arial" w:hAnsi="Arial" w:cs="Arial"/>
                <w:b/>
              </w:rPr>
            </w:pPr>
            <w:r w:rsidRPr="00803C96">
              <w:rPr>
                <w:rFonts w:ascii="Arial" w:eastAsia="Times New Roman" w:hAnsi="Arial" w:cs="Arial"/>
              </w:rPr>
              <w:t>Value</w:t>
            </w:r>
          </w:p>
        </w:tc>
        <w:tc>
          <w:tcPr>
            <w:tcW w:w="3039" w:type="dxa"/>
            <w:tcBorders>
              <w:bottom w:val="single" w:sz="4" w:space="0" w:color="auto"/>
            </w:tcBorders>
            <w:shd w:val="pct10" w:color="auto" w:fill="auto"/>
            <w:vAlign w:val="center"/>
          </w:tcPr>
          <w:p w:rsidR="007E2F8F" w:rsidRPr="003D28A6" w:rsidDel="00C81A5C" w:rsidRDefault="007E2F8F">
            <w:pPr>
              <w:keepNext/>
              <w:keepLines/>
              <w:jc w:val="center"/>
              <w:rPr>
                <w:rFonts w:ascii="Arial" w:hAnsi="Arial" w:cs="Arial"/>
                <w:b/>
              </w:rPr>
            </w:pPr>
            <w:r w:rsidRPr="00803C96">
              <w:rPr>
                <w:rFonts w:ascii="Arial" w:eastAsia="Times New Roman" w:hAnsi="Arial" w:cs="Arial"/>
              </w:rPr>
              <w:t>Basis</w:t>
            </w:r>
          </w:p>
        </w:tc>
      </w:tr>
      <w:tr w:rsidR="007E2F8F" w:rsidRPr="00224F6E" w:rsidTr="009752C3">
        <w:trPr>
          <w:trHeight w:val="376"/>
        </w:trPr>
        <w:tc>
          <w:tcPr>
            <w:tcW w:w="9196" w:type="dxa"/>
            <w:gridSpan w:val="4"/>
            <w:shd w:val="pct5" w:color="auto" w:fill="auto"/>
            <w:noWrap/>
            <w:vAlign w:val="center"/>
            <w:hideMark/>
          </w:tcPr>
          <w:p w:rsidR="007E2F8F" w:rsidRPr="00D41BF9" w:rsidRDefault="007E2F8F">
            <w:pPr>
              <w:keepNext/>
              <w:keepLines/>
              <w:jc w:val="center"/>
              <w:rPr>
                <w:rFonts w:ascii="Arial" w:eastAsia="Times New Roman" w:hAnsi="Arial" w:cs="Arial"/>
                <w:b/>
                <w:bCs/>
                <w:color w:val="000000"/>
              </w:rPr>
            </w:pPr>
            <w:r w:rsidRPr="00D41BF9">
              <w:rPr>
                <w:rFonts w:ascii="Arial" w:eastAsia="Times New Roman" w:hAnsi="Arial" w:cs="Arial"/>
                <w:color w:val="000000"/>
              </w:rPr>
              <w:t>Inhalation</w:t>
            </w:r>
          </w:p>
        </w:tc>
      </w:tr>
      <w:tr w:rsidR="007E2F8F" w:rsidRPr="00224F6E" w:rsidTr="009752C3">
        <w:trPr>
          <w:trHeight w:val="288"/>
        </w:trPr>
        <w:tc>
          <w:tcPr>
            <w:tcW w:w="3526" w:type="dxa"/>
            <w:noWrap/>
            <w:vAlign w:val="center"/>
            <w:hideMark/>
          </w:tcPr>
          <w:p w:rsidR="007E2F8F" w:rsidRPr="00D41BF9" w:rsidRDefault="007E2F8F">
            <w:pPr>
              <w:keepNext/>
              <w:keepLines/>
              <w:rPr>
                <w:rFonts w:ascii="Arial" w:eastAsia="Times New Roman" w:hAnsi="Arial" w:cs="Arial"/>
                <w:color w:val="000000"/>
              </w:rPr>
            </w:pPr>
            <w:r w:rsidRPr="00D41BF9">
              <w:rPr>
                <w:rFonts w:ascii="Arial" w:eastAsia="Times New Roman" w:hAnsi="Arial" w:cs="Arial"/>
                <w:color w:val="000000"/>
              </w:rPr>
              <w:t xml:space="preserve">A. </w:t>
            </w:r>
            <w:r w:rsidR="00B02F0D">
              <w:rPr>
                <w:rFonts w:ascii="Arial" w:eastAsia="Times New Roman" w:hAnsi="Arial" w:cs="Arial"/>
                <w:color w:val="000000"/>
              </w:rPr>
              <w:t>DINP a</w:t>
            </w:r>
            <w:r w:rsidRPr="00D41BF9">
              <w:rPr>
                <w:rFonts w:ascii="Arial" w:eastAsia="Times New Roman" w:hAnsi="Arial" w:cs="Arial"/>
                <w:color w:val="000000"/>
              </w:rPr>
              <w:t>ir concentration</w:t>
            </w:r>
          </w:p>
        </w:tc>
        <w:tc>
          <w:tcPr>
            <w:tcW w:w="1546" w:type="dxa"/>
            <w:noWrap/>
            <w:vAlign w:val="center"/>
            <w:hideMark/>
          </w:tcPr>
          <w:p w:rsidR="007E2F8F" w:rsidRPr="00D41BF9" w:rsidRDefault="007E2F8F">
            <w:pPr>
              <w:keepNext/>
              <w:keepLines/>
              <w:jc w:val="center"/>
              <w:rPr>
                <w:rFonts w:ascii="Arial" w:eastAsia="Times New Roman" w:hAnsi="Arial" w:cs="Arial"/>
                <w:color w:val="000000"/>
              </w:rPr>
            </w:pPr>
            <w:r w:rsidRPr="00D41BF9">
              <w:rPr>
                <w:rFonts w:ascii="Arial" w:eastAsia="Times New Roman" w:hAnsi="Arial" w:cs="Arial"/>
                <w:color w:val="000000"/>
              </w:rPr>
              <w:t>µg/m</w:t>
            </w:r>
            <w:r w:rsidRPr="00D41BF9">
              <w:rPr>
                <w:rFonts w:ascii="Arial" w:eastAsia="Times New Roman" w:hAnsi="Arial" w:cs="Arial"/>
                <w:color w:val="000000"/>
                <w:vertAlign w:val="superscript"/>
              </w:rPr>
              <w:t>3</w:t>
            </w:r>
          </w:p>
        </w:tc>
        <w:tc>
          <w:tcPr>
            <w:tcW w:w="1085" w:type="dxa"/>
            <w:noWrap/>
            <w:vAlign w:val="center"/>
            <w:hideMark/>
          </w:tcPr>
          <w:p w:rsidR="00FC7370" w:rsidRPr="00D41BF9" w:rsidRDefault="007E2F8F">
            <w:pPr>
              <w:keepNext/>
              <w:keepLines/>
              <w:jc w:val="center"/>
              <w:rPr>
                <w:rFonts w:ascii="Arial" w:eastAsia="Times New Roman" w:hAnsi="Arial" w:cs="Arial"/>
                <w:color w:val="000000"/>
              </w:rPr>
            </w:pPr>
            <w:r>
              <w:rPr>
                <w:rFonts w:ascii="Arial" w:eastAsia="Times New Roman" w:hAnsi="Arial" w:cs="Arial"/>
                <w:color w:val="000000"/>
              </w:rPr>
              <w:t>4.53</w:t>
            </w:r>
            <w:r w:rsidR="00521161" w:rsidRPr="000959B7">
              <w:rPr>
                <w:rFonts w:ascii="Arial" w:eastAsia="Times New Roman" w:hAnsi="Arial" w:cs="Arial"/>
                <w:bCs/>
                <w:color w:val="000000"/>
                <w:vertAlign w:val="superscript"/>
              </w:rPr>
              <w:t>a</w:t>
            </w:r>
            <w:r w:rsidR="00521161">
              <w:rPr>
                <w:rFonts w:ascii="Arial" w:eastAsia="Times New Roman" w:hAnsi="Arial" w:cs="Arial"/>
                <w:color w:val="000000"/>
              </w:rPr>
              <w:t xml:space="preserve"> (</w:t>
            </w:r>
            <w:r w:rsidR="00FC7370">
              <w:rPr>
                <w:rFonts w:ascii="Arial" w:eastAsia="Times New Roman" w:hAnsi="Arial" w:cs="Arial"/>
                <w:color w:val="000000"/>
              </w:rPr>
              <w:t>0.61</w:t>
            </w:r>
            <w:r w:rsidR="00521161">
              <w:rPr>
                <w:rFonts w:ascii="Arial" w:eastAsia="Times New Roman" w:hAnsi="Arial" w:cs="Arial"/>
                <w:color w:val="000000"/>
              </w:rPr>
              <w:t>)</w:t>
            </w:r>
          </w:p>
        </w:tc>
        <w:tc>
          <w:tcPr>
            <w:tcW w:w="3039" w:type="dxa"/>
            <w:vAlign w:val="center"/>
          </w:tcPr>
          <w:p w:rsidR="007E2F8F" w:rsidRPr="00D41BF9" w:rsidRDefault="007E2F8F">
            <w:pPr>
              <w:keepNext/>
              <w:keepLines/>
              <w:tabs>
                <w:tab w:val="left" w:pos="584"/>
              </w:tabs>
              <w:rPr>
                <w:rFonts w:ascii="Arial" w:eastAsia="Times New Roman" w:hAnsi="Arial" w:cs="Arial"/>
                <w:color w:val="000000"/>
              </w:rPr>
            </w:pPr>
            <w:r>
              <w:rPr>
                <w:rFonts w:ascii="Arial" w:eastAsia="Times New Roman" w:hAnsi="Arial" w:cs="Arial"/>
                <w:color w:val="000000"/>
              </w:rPr>
              <w:t>see</w:t>
            </w:r>
            <w:r w:rsidRPr="00D41BF9">
              <w:rPr>
                <w:rFonts w:ascii="Arial" w:eastAsia="Times New Roman" w:hAnsi="Arial" w:cs="Arial"/>
                <w:color w:val="000000"/>
              </w:rPr>
              <w:t xml:space="preserve"> Table </w:t>
            </w:r>
            <w:r>
              <w:rPr>
                <w:rFonts w:ascii="Arial" w:eastAsia="Times New Roman" w:hAnsi="Arial" w:cs="Arial"/>
                <w:color w:val="000000"/>
              </w:rPr>
              <w:t>1 above</w:t>
            </w:r>
          </w:p>
        </w:tc>
      </w:tr>
      <w:tr w:rsidR="007E2F8F" w:rsidRPr="00224F6E" w:rsidTr="009752C3">
        <w:trPr>
          <w:trHeight w:val="216"/>
        </w:trPr>
        <w:tc>
          <w:tcPr>
            <w:tcW w:w="3526" w:type="dxa"/>
            <w:noWrap/>
            <w:vAlign w:val="center"/>
            <w:hideMark/>
          </w:tcPr>
          <w:p w:rsidR="007E2F8F" w:rsidRPr="00D41BF9" w:rsidRDefault="007E2F8F">
            <w:pPr>
              <w:keepNext/>
              <w:keepLines/>
              <w:rPr>
                <w:rFonts w:ascii="Arial" w:eastAsia="Times New Roman" w:hAnsi="Arial" w:cs="Arial"/>
                <w:color w:val="000000"/>
              </w:rPr>
            </w:pPr>
            <w:r w:rsidRPr="00D41BF9">
              <w:rPr>
                <w:rFonts w:ascii="Arial" w:eastAsia="Times New Roman" w:hAnsi="Arial" w:cs="Arial"/>
                <w:color w:val="000000"/>
              </w:rPr>
              <w:t>B. Breathing rate</w:t>
            </w:r>
          </w:p>
        </w:tc>
        <w:tc>
          <w:tcPr>
            <w:tcW w:w="1546" w:type="dxa"/>
            <w:noWrap/>
            <w:vAlign w:val="center"/>
            <w:hideMark/>
          </w:tcPr>
          <w:p w:rsidR="007E2F8F" w:rsidRPr="00D41BF9" w:rsidRDefault="007E2F8F">
            <w:pPr>
              <w:keepNext/>
              <w:keepLines/>
              <w:jc w:val="center"/>
              <w:rPr>
                <w:rFonts w:ascii="Arial" w:eastAsia="Times New Roman" w:hAnsi="Arial" w:cs="Arial"/>
                <w:color w:val="000000"/>
              </w:rPr>
            </w:pPr>
            <w:r w:rsidRPr="00D41BF9">
              <w:rPr>
                <w:rFonts w:ascii="Arial" w:eastAsia="Times New Roman" w:hAnsi="Arial" w:cs="Arial"/>
                <w:color w:val="000000"/>
              </w:rPr>
              <w:t>m</w:t>
            </w:r>
            <w:r w:rsidRPr="00D41BF9">
              <w:rPr>
                <w:rFonts w:ascii="Arial" w:eastAsia="Times New Roman" w:hAnsi="Arial" w:cs="Arial"/>
                <w:color w:val="000000"/>
                <w:vertAlign w:val="superscript"/>
              </w:rPr>
              <w:t>3</w:t>
            </w:r>
            <w:r w:rsidRPr="00D41BF9">
              <w:rPr>
                <w:rFonts w:ascii="Arial" w:eastAsia="Times New Roman" w:hAnsi="Arial" w:cs="Arial"/>
                <w:color w:val="000000"/>
              </w:rPr>
              <w:t>/day</w:t>
            </w:r>
          </w:p>
        </w:tc>
        <w:tc>
          <w:tcPr>
            <w:tcW w:w="1085" w:type="dxa"/>
            <w:noWrap/>
            <w:vAlign w:val="center"/>
            <w:hideMark/>
          </w:tcPr>
          <w:p w:rsidR="007E2F8F" w:rsidRPr="00D41BF9" w:rsidRDefault="007E2F8F">
            <w:pPr>
              <w:keepNext/>
              <w:keepLines/>
              <w:jc w:val="center"/>
              <w:rPr>
                <w:rFonts w:ascii="Arial" w:eastAsia="Times New Roman" w:hAnsi="Arial" w:cs="Arial"/>
                <w:color w:val="000000"/>
              </w:rPr>
            </w:pPr>
            <w:r w:rsidRPr="00D41BF9">
              <w:rPr>
                <w:rFonts w:ascii="Arial" w:eastAsia="Times New Roman" w:hAnsi="Arial" w:cs="Arial"/>
                <w:color w:val="000000"/>
              </w:rPr>
              <w:t>5</w:t>
            </w:r>
          </w:p>
        </w:tc>
        <w:tc>
          <w:tcPr>
            <w:tcW w:w="3039" w:type="dxa"/>
            <w:vAlign w:val="center"/>
          </w:tcPr>
          <w:p w:rsidR="007E2F8F" w:rsidRPr="00D41BF9" w:rsidRDefault="007E2F8F">
            <w:pPr>
              <w:keepNext/>
              <w:keepLines/>
              <w:tabs>
                <w:tab w:val="left" w:pos="584"/>
              </w:tabs>
              <w:rPr>
                <w:rFonts w:ascii="Arial" w:eastAsia="Times New Roman" w:hAnsi="Arial" w:cs="Arial"/>
                <w:color w:val="000000"/>
              </w:rPr>
            </w:pPr>
            <w:r>
              <w:rPr>
                <w:rFonts w:ascii="Arial" w:eastAsia="Times New Roman" w:hAnsi="Arial" w:cs="Arial"/>
                <w:color w:val="000000"/>
              </w:rPr>
              <w:t xml:space="preserve">4 </w:t>
            </w:r>
            <w:r w:rsidRPr="00D41BF9">
              <w:rPr>
                <w:rFonts w:ascii="Arial" w:eastAsia="Times New Roman" w:hAnsi="Arial" w:cs="Arial"/>
                <w:color w:val="000000"/>
              </w:rPr>
              <w:t>h</w:t>
            </w:r>
            <w:r>
              <w:rPr>
                <w:rFonts w:ascii="Arial" w:eastAsia="Times New Roman" w:hAnsi="Arial" w:cs="Arial"/>
                <w:color w:val="000000"/>
              </w:rPr>
              <w:t>ours</w:t>
            </w:r>
            <w:r w:rsidRPr="00D41BF9">
              <w:rPr>
                <w:rFonts w:ascii="Arial" w:eastAsia="Times New Roman" w:hAnsi="Arial" w:cs="Arial"/>
                <w:color w:val="000000"/>
              </w:rPr>
              <w:t xml:space="preserve">/day </w:t>
            </w:r>
            <w:r>
              <w:rPr>
                <w:rFonts w:ascii="Arial" w:eastAsia="Times New Roman" w:hAnsi="Arial" w:cs="Arial"/>
                <w:color w:val="000000"/>
              </w:rPr>
              <w:t>x 1.25</w:t>
            </w:r>
            <w:r w:rsidRPr="00D41BF9">
              <w:rPr>
                <w:rFonts w:ascii="Arial" w:eastAsia="Times New Roman" w:hAnsi="Arial" w:cs="Arial"/>
                <w:color w:val="000000"/>
              </w:rPr>
              <w:t xml:space="preserve"> m</w:t>
            </w:r>
            <w:r w:rsidRPr="00D41BF9">
              <w:rPr>
                <w:rFonts w:ascii="Arial" w:eastAsia="Times New Roman" w:hAnsi="Arial" w:cs="Arial"/>
                <w:color w:val="000000"/>
                <w:vertAlign w:val="superscript"/>
              </w:rPr>
              <w:t>3</w:t>
            </w:r>
            <w:r w:rsidRPr="00D41BF9">
              <w:rPr>
                <w:rFonts w:ascii="Arial" w:eastAsia="Times New Roman" w:hAnsi="Arial" w:cs="Arial"/>
                <w:color w:val="000000"/>
              </w:rPr>
              <w:t>/</w:t>
            </w:r>
            <w:r>
              <w:rPr>
                <w:rFonts w:ascii="Arial" w:eastAsia="Times New Roman" w:hAnsi="Arial" w:cs="Arial"/>
                <w:color w:val="000000"/>
              </w:rPr>
              <w:t>hour</w:t>
            </w:r>
            <w:r w:rsidRPr="00D41BF9">
              <w:rPr>
                <w:rFonts w:ascii="Arial" w:eastAsia="Times New Roman" w:hAnsi="Arial" w:cs="Arial"/>
                <w:color w:val="000000"/>
              </w:rPr>
              <w:t xml:space="preserve"> </w:t>
            </w:r>
          </w:p>
        </w:tc>
      </w:tr>
      <w:tr w:rsidR="007E2F8F" w:rsidRPr="00224F6E" w:rsidTr="009752C3">
        <w:trPr>
          <w:trHeight w:val="288"/>
        </w:trPr>
        <w:tc>
          <w:tcPr>
            <w:tcW w:w="3526" w:type="dxa"/>
            <w:tcBorders>
              <w:bottom w:val="single" w:sz="4" w:space="0" w:color="auto"/>
            </w:tcBorders>
            <w:noWrap/>
            <w:vAlign w:val="center"/>
            <w:hideMark/>
          </w:tcPr>
          <w:p w:rsidR="007E2F8F" w:rsidRPr="00D41BF9" w:rsidRDefault="007E2F8F">
            <w:pPr>
              <w:keepNext/>
              <w:keepLines/>
              <w:rPr>
                <w:rFonts w:ascii="Arial" w:eastAsia="Times New Roman" w:hAnsi="Arial" w:cs="Arial"/>
                <w:color w:val="000000"/>
              </w:rPr>
            </w:pPr>
            <w:r w:rsidRPr="00D41BF9">
              <w:rPr>
                <w:rFonts w:ascii="Arial" w:eastAsia="Times New Roman" w:hAnsi="Arial" w:cs="Arial"/>
                <w:color w:val="000000"/>
              </w:rPr>
              <w:t xml:space="preserve">C. </w:t>
            </w:r>
            <w:r>
              <w:rPr>
                <w:rFonts w:ascii="Arial" w:eastAsia="Times New Roman" w:hAnsi="Arial" w:cs="Arial"/>
                <w:color w:val="000000"/>
              </w:rPr>
              <w:t>Daily i</w:t>
            </w:r>
            <w:r w:rsidRPr="00D41BF9">
              <w:rPr>
                <w:rFonts w:ascii="Arial" w:eastAsia="Times New Roman" w:hAnsi="Arial" w:cs="Arial"/>
                <w:color w:val="000000"/>
              </w:rPr>
              <w:t xml:space="preserve">nhalation </w:t>
            </w:r>
            <w:r>
              <w:rPr>
                <w:rFonts w:ascii="Arial" w:eastAsia="Times New Roman" w:hAnsi="Arial" w:cs="Arial"/>
                <w:color w:val="000000"/>
              </w:rPr>
              <w:t>dose</w:t>
            </w:r>
          </w:p>
        </w:tc>
        <w:tc>
          <w:tcPr>
            <w:tcW w:w="1546" w:type="dxa"/>
            <w:tcBorders>
              <w:bottom w:val="single" w:sz="4" w:space="0" w:color="auto"/>
            </w:tcBorders>
            <w:noWrap/>
            <w:vAlign w:val="center"/>
            <w:hideMark/>
          </w:tcPr>
          <w:p w:rsidR="007E2F8F" w:rsidRPr="00D41BF9" w:rsidRDefault="007E2F8F">
            <w:pPr>
              <w:keepNext/>
              <w:keepLines/>
              <w:jc w:val="center"/>
              <w:rPr>
                <w:rFonts w:ascii="Arial" w:eastAsia="Times New Roman" w:hAnsi="Arial" w:cs="Arial"/>
                <w:color w:val="000000"/>
              </w:rPr>
            </w:pPr>
            <w:r w:rsidRPr="00D41BF9">
              <w:rPr>
                <w:rFonts w:ascii="Arial" w:eastAsia="Times New Roman" w:hAnsi="Arial" w:cs="Arial"/>
                <w:color w:val="000000"/>
              </w:rPr>
              <w:t>µg/day</w:t>
            </w:r>
          </w:p>
        </w:tc>
        <w:tc>
          <w:tcPr>
            <w:tcW w:w="1085" w:type="dxa"/>
            <w:tcBorders>
              <w:bottom w:val="single" w:sz="4" w:space="0" w:color="auto"/>
            </w:tcBorders>
            <w:noWrap/>
            <w:vAlign w:val="center"/>
            <w:hideMark/>
          </w:tcPr>
          <w:p w:rsidR="007E2F8F" w:rsidRPr="00D41BF9" w:rsidRDefault="007E2F8F" w:rsidP="00521161">
            <w:pPr>
              <w:keepNext/>
              <w:keepLines/>
              <w:jc w:val="center"/>
              <w:rPr>
                <w:rFonts w:ascii="Arial" w:eastAsia="Times New Roman" w:hAnsi="Arial" w:cs="Arial"/>
                <w:color w:val="000000"/>
              </w:rPr>
            </w:pPr>
            <w:r>
              <w:rPr>
                <w:rFonts w:ascii="Arial" w:eastAsia="Times New Roman" w:hAnsi="Arial" w:cs="Arial"/>
                <w:color w:val="000000"/>
              </w:rPr>
              <w:t>22.</w:t>
            </w:r>
            <w:r w:rsidR="009752C3">
              <w:rPr>
                <w:rFonts w:ascii="Arial" w:eastAsia="Times New Roman" w:hAnsi="Arial" w:cs="Arial"/>
                <w:color w:val="000000"/>
              </w:rPr>
              <w:t>65</w:t>
            </w:r>
            <w:r w:rsidR="00521161" w:rsidRPr="000959B7">
              <w:rPr>
                <w:rFonts w:ascii="Arial" w:eastAsia="Times New Roman" w:hAnsi="Arial" w:cs="Arial"/>
                <w:bCs/>
                <w:color w:val="000000"/>
                <w:vertAlign w:val="superscript"/>
              </w:rPr>
              <w:t>a</w:t>
            </w:r>
            <w:r w:rsidR="008B5F02">
              <w:rPr>
                <w:rFonts w:ascii="Arial" w:eastAsia="Times New Roman" w:hAnsi="Arial" w:cs="Arial"/>
                <w:color w:val="000000"/>
              </w:rPr>
              <w:t xml:space="preserve"> </w:t>
            </w:r>
            <w:r w:rsidR="00521161">
              <w:rPr>
                <w:rFonts w:ascii="Arial" w:eastAsia="Times New Roman" w:hAnsi="Arial" w:cs="Arial"/>
                <w:color w:val="000000"/>
              </w:rPr>
              <w:t>(3.1)</w:t>
            </w:r>
          </w:p>
        </w:tc>
        <w:tc>
          <w:tcPr>
            <w:tcW w:w="3039" w:type="dxa"/>
            <w:tcBorders>
              <w:bottom w:val="single" w:sz="4" w:space="0" w:color="auto"/>
            </w:tcBorders>
            <w:vAlign w:val="center"/>
          </w:tcPr>
          <w:p w:rsidR="007E2F8F" w:rsidRPr="00D41BF9" w:rsidRDefault="007E2F8F">
            <w:pPr>
              <w:keepNext/>
              <w:keepLines/>
              <w:tabs>
                <w:tab w:val="left" w:pos="584"/>
              </w:tabs>
              <w:rPr>
                <w:rFonts w:ascii="Arial" w:eastAsia="Times New Roman" w:hAnsi="Arial" w:cs="Arial"/>
                <w:color w:val="000000"/>
              </w:rPr>
            </w:pPr>
            <w:r w:rsidRPr="00D41BF9">
              <w:rPr>
                <w:rFonts w:ascii="Arial" w:eastAsia="Times New Roman" w:hAnsi="Arial" w:cs="Arial"/>
                <w:color w:val="000000"/>
              </w:rPr>
              <w:t xml:space="preserve">= A </w:t>
            </w:r>
            <w:r>
              <w:rPr>
                <w:rFonts w:ascii="Arial" w:eastAsia="Times New Roman" w:hAnsi="Arial" w:cs="Arial"/>
                <w:color w:val="000000"/>
              </w:rPr>
              <w:t>×</w:t>
            </w:r>
            <w:r w:rsidRPr="00D41BF9">
              <w:rPr>
                <w:rFonts w:ascii="Arial" w:eastAsia="Times New Roman" w:hAnsi="Arial" w:cs="Arial"/>
                <w:color w:val="000000"/>
              </w:rPr>
              <w:t xml:space="preserve"> B</w:t>
            </w:r>
          </w:p>
        </w:tc>
      </w:tr>
      <w:tr w:rsidR="007E2F8F" w:rsidRPr="00224F6E" w:rsidTr="009752C3">
        <w:trPr>
          <w:trHeight w:val="288"/>
        </w:trPr>
        <w:tc>
          <w:tcPr>
            <w:tcW w:w="9196" w:type="dxa"/>
            <w:gridSpan w:val="4"/>
            <w:shd w:val="pct5" w:color="auto" w:fill="auto"/>
            <w:noWrap/>
            <w:vAlign w:val="center"/>
          </w:tcPr>
          <w:p w:rsidR="007E2F8F" w:rsidRDefault="007E2F8F">
            <w:pPr>
              <w:keepNext/>
              <w:keepLines/>
              <w:tabs>
                <w:tab w:val="left" w:pos="584"/>
              </w:tabs>
              <w:jc w:val="center"/>
              <w:rPr>
                <w:rFonts w:ascii="Arial" w:eastAsia="Times New Roman" w:hAnsi="Arial" w:cs="Arial"/>
                <w:color w:val="000000"/>
              </w:rPr>
            </w:pPr>
            <w:r w:rsidRPr="00D41BF9">
              <w:rPr>
                <w:rFonts w:ascii="Arial" w:eastAsia="Times New Roman" w:hAnsi="Arial" w:cs="Arial"/>
                <w:color w:val="000000"/>
              </w:rPr>
              <w:t>Dermal absorption</w:t>
            </w:r>
          </w:p>
        </w:tc>
      </w:tr>
      <w:tr w:rsidR="007E2F8F" w:rsidRPr="00224F6E" w:rsidTr="009752C3">
        <w:trPr>
          <w:trHeight w:val="288"/>
        </w:trPr>
        <w:tc>
          <w:tcPr>
            <w:tcW w:w="3526" w:type="dxa"/>
            <w:noWrap/>
            <w:vAlign w:val="center"/>
          </w:tcPr>
          <w:p w:rsidR="007E2F8F" w:rsidRPr="00D41BF9" w:rsidRDefault="007E2F8F">
            <w:pPr>
              <w:keepNext/>
              <w:keepLines/>
              <w:rPr>
                <w:rFonts w:ascii="Arial" w:eastAsia="Times New Roman" w:hAnsi="Arial" w:cs="Arial"/>
                <w:color w:val="000000"/>
              </w:rPr>
            </w:pPr>
            <w:r w:rsidRPr="00D41BF9">
              <w:rPr>
                <w:rFonts w:ascii="Arial" w:eastAsia="Times New Roman" w:hAnsi="Arial" w:cs="Arial"/>
                <w:color w:val="000000"/>
              </w:rPr>
              <w:t xml:space="preserve">D. </w:t>
            </w:r>
            <w:r>
              <w:rPr>
                <w:rFonts w:ascii="Arial" w:eastAsia="Times New Roman" w:hAnsi="Arial" w:cs="Arial"/>
                <w:color w:val="000000"/>
              </w:rPr>
              <w:t xml:space="preserve">Product-to-hand </w:t>
            </w:r>
            <w:r w:rsidRPr="00D41BF9">
              <w:rPr>
                <w:rFonts w:ascii="Arial" w:eastAsia="Times New Roman" w:hAnsi="Arial" w:cs="Arial"/>
                <w:color w:val="000000"/>
              </w:rPr>
              <w:t xml:space="preserve">transfer </w:t>
            </w:r>
            <w:r>
              <w:rPr>
                <w:rFonts w:ascii="Arial" w:eastAsia="Times New Roman" w:hAnsi="Arial" w:cs="Arial"/>
                <w:color w:val="000000"/>
              </w:rPr>
              <w:t>rate</w:t>
            </w:r>
          </w:p>
        </w:tc>
        <w:tc>
          <w:tcPr>
            <w:tcW w:w="1546" w:type="dxa"/>
            <w:noWrap/>
            <w:vAlign w:val="center"/>
          </w:tcPr>
          <w:p w:rsidR="007E2F8F" w:rsidRPr="00D41BF9" w:rsidRDefault="007E2F8F">
            <w:pPr>
              <w:keepNext/>
              <w:keepLines/>
              <w:jc w:val="center"/>
              <w:rPr>
                <w:rFonts w:ascii="Arial" w:eastAsia="Times New Roman" w:hAnsi="Arial" w:cs="Arial"/>
                <w:color w:val="000000"/>
              </w:rPr>
            </w:pPr>
            <w:r w:rsidRPr="00D41BF9">
              <w:rPr>
                <w:rFonts w:ascii="Arial" w:eastAsia="Times New Roman" w:hAnsi="Arial" w:cs="Arial"/>
                <w:color w:val="000000"/>
              </w:rPr>
              <w:t>µg/cm</w:t>
            </w:r>
            <w:r w:rsidRPr="00D41BF9">
              <w:rPr>
                <w:rFonts w:ascii="Arial" w:eastAsia="Times New Roman" w:hAnsi="Arial" w:cs="Arial"/>
                <w:color w:val="000000"/>
                <w:vertAlign w:val="superscript"/>
              </w:rPr>
              <w:t>2</w:t>
            </w:r>
            <w:r w:rsidRPr="00D41BF9">
              <w:rPr>
                <w:rFonts w:ascii="Arial" w:eastAsia="Times New Roman" w:hAnsi="Arial" w:cs="Arial"/>
                <w:color w:val="000000"/>
              </w:rPr>
              <w:t>/hr</w:t>
            </w:r>
          </w:p>
        </w:tc>
        <w:tc>
          <w:tcPr>
            <w:tcW w:w="1085" w:type="dxa"/>
            <w:noWrap/>
            <w:vAlign w:val="center"/>
          </w:tcPr>
          <w:p w:rsidR="007E2F8F" w:rsidRDefault="007E2F8F">
            <w:pPr>
              <w:keepNext/>
              <w:keepLines/>
              <w:jc w:val="center"/>
              <w:rPr>
                <w:rFonts w:ascii="Arial" w:eastAsia="Times New Roman" w:hAnsi="Arial" w:cs="Arial"/>
                <w:color w:val="000000"/>
              </w:rPr>
            </w:pPr>
            <w:r w:rsidRPr="00D41BF9">
              <w:rPr>
                <w:rFonts w:ascii="Arial" w:eastAsia="Times New Roman" w:hAnsi="Arial" w:cs="Arial"/>
                <w:color w:val="000000"/>
              </w:rPr>
              <w:t>0.007</w:t>
            </w:r>
          </w:p>
        </w:tc>
        <w:tc>
          <w:tcPr>
            <w:tcW w:w="3039" w:type="dxa"/>
            <w:vAlign w:val="center"/>
          </w:tcPr>
          <w:p w:rsidR="007E2F8F" w:rsidRDefault="007E2F8F">
            <w:pPr>
              <w:keepNext/>
              <w:keepLines/>
              <w:tabs>
                <w:tab w:val="left" w:pos="584"/>
              </w:tabs>
              <w:rPr>
                <w:rFonts w:ascii="Arial" w:eastAsia="Times New Roman" w:hAnsi="Arial" w:cs="Arial"/>
                <w:color w:val="000000"/>
              </w:rPr>
            </w:pPr>
            <w:r w:rsidRPr="00D41BF9">
              <w:rPr>
                <w:rFonts w:ascii="Arial" w:eastAsia="Times New Roman" w:hAnsi="Arial" w:cs="Arial"/>
                <w:color w:val="000000"/>
              </w:rPr>
              <w:t xml:space="preserve">Tonning </w:t>
            </w:r>
            <w:r w:rsidRPr="005A0EBB">
              <w:rPr>
                <w:rFonts w:ascii="Arial" w:eastAsia="Times New Roman" w:hAnsi="Arial" w:cs="Arial"/>
                <w:i/>
                <w:color w:val="000000"/>
              </w:rPr>
              <w:t>et al</w:t>
            </w:r>
            <w:r>
              <w:rPr>
                <w:rFonts w:ascii="Arial" w:eastAsia="Times New Roman" w:hAnsi="Arial" w:cs="Arial"/>
                <w:color w:val="000000"/>
              </w:rPr>
              <w:t>.</w:t>
            </w:r>
            <w:r w:rsidRPr="00D41BF9">
              <w:rPr>
                <w:rFonts w:ascii="Arial" w:eastAsia="Times New Roman" w:hAnsi="Arial" w:cs="Arial"/>
                <w:color w:val="000000"/>
              </w:rPr>
              <w:t xml:space="preserve"> </w:t>
            </w:r>
            <w:r>
              <w:rPr>
                <w:rFonts w:ascii="Arial" w:eastAsia="Times New Roman" w:hAnsi="Arial" w:cs="Arial"/>
                <w:color w:val="000000"/>
              </w:rPr>
              <w:t>(</w:t>
            </w:r>
            <w:r w:rsidRPr="00D41BF9">
              <w:rPr>
                <w:rFonts w:ascii="Arial" w:eastAsia="Times New Roman" w:hAnsi="Arial" w:cs="Arial"/>
                <w:color w:val="000000"/>
              </w:rPr>
              <w:t>2008</w:t>
            </w:r>
            <w:r>
              <w:rPr>
                <w:rFonts w:ascii="Arial" w:eastAsia="Times New Roman" w:hAnsi="Arial" w:cs="Arial"/>
                <w:color w:val="000000"/>
              </w:rPr>
              <w:t>)</w:t>
            </w:r>
          </w:p>
        </w:tc>
      </w:tr>
      <w:tr w:rsidR="007E2F8F" w:rsidRPr="00224F6E" w:rsidTr="009752C3">
        <w:trPr>
          <w:trHeight w:val="288"/>
        </w:trPr>
        <w:tc>
          <w:tcPr>
            <w:tcW w:w="3526" w:type="dxa"/>
            <w:noWrap/>
            <w:vAlign w:val="center"/>
          </w:tcPr>
          <w:p w:rsidR="007E2F8F" w:rsidRPr="00D41BF9" w:rsidRDefault="007E2F8F">
            <w:pPr>
              <w:keepNext/>
              <w:keepLines/>
              <w:rPr>
                <w:rFonts w:ascii="Arial" w:eastAsia="Times New Roman" w:hAnsi="Arial" w:cs="Arial"/>
                <w:color w:val="000000"/>
              </w:rPr>
            </w:pPr>
            <w:r>
              <w:rPr>
                <w:rFonts w:ascii="Arial" w:eastAsia="Times New Roman" w:hAnsi="Arial" w:cs="Arial"/>
                <w:color w:val="000000"/>
              </w:rPr>
              <w:t>E</w:t>
            </w:r>
            <w:r w:rsidRPr="00D41BF9">
              <w:rPr>
                <w:rFonts w:ascii="Arial" w:eastAsia="Times New Roman" w:hAnsi="Arial" w:cs="Arial"/>
                <w:color w:val="000000"/>
              </w:rPr>
              <w:t>. Surface area</w:t>
            </w:r>
            <w:r>
              <w:rPr>
                <w:rFonts w:ascii="Arial" w:eastAsia="Times New Roman" w:hAnsi="Arial" w:cs="Arial"/>
                <w:color w:val="000000"/>
              </w:rPr>
              <w:t xml:space="preserve"> (palmar surface of two hands)</w:t>
            </w:r>
          </w:p>
        </w:tc>
        <w:tc>
          <w:tcPr>
            <w:tcW w:w="1546" w:type="dxa"/>
            <w:noWrap/>
            <w:vAlign w:val="center"/>
          </w:tcPr>
          <w:p w:rsidR="007E2F8F" w:rsidRPr="00D41BF9" w:rsidRDefault="007E2F8F">
            <w:pPr>
              <w:keepNext/>
              <w:keepLines/>
              <w:jc w:val="center"/>
              <w:rPr>
                <w:rFonts w:ascii="Arial" w:eastAsia="Times New Roman" w:hAnsi="Arial" w:cs="Arial"/>
                <w:color w:val="000000"/>
              </w:rPr>
            </w:pPr>
            <w:r w:rsidRPr="00D41BF9">
              <w:rPr>
                <w:rFonts w:ascii="Arial" w:eastAsia="Times New Roman" w:hAnsi="Arial" w:cs="Arial"/>
                <w:color w:val="000000"/>
              </w:rPr>
              <w:t>cm</w:t>
            </w:r>
            <w:r w:rsidRPr="00D41BF9">
              <w:rPr>
                <w:rFonts w:ascii="Arial" w:eastAsia="Times New Roman" w:hAnsi="Arial" w:cs="Arial"/>
                <w:color w:val="000000"/>
                <w:vertAlign w:val="superscript"/>
              </w:rPr>
              <w:t>2</w:t>
            </w:r>
          </w:p>
        </w:tc>
        <w:tc>
          <w:tcPr>
            <w:tcW w:w="1085" w:type="dxa"/>
            <w:noWrap/>
            <w:vAlign w:val="center"/>
          </w:tcPr>
          <w:p w:rsidR="007E2F8F" w:rsidRDefault="007E2F8F">
            <w:pPr>
              <w:keepNext/>
              <w:keepLines/>
              <w:jc w:val="center"/>
              <w:rPr>
                <w:rFonts w:ascii="Arial" w:eastAsia="Times New Roman" w:hAnsi="Arial" w:cs="Arial"/>
                <w:color w:val="000000"/>
              </w:rPr>
            </w:pPr>
            <w:r w:rsidRPr="00D41BF9">
              <w:rPr>
                <w:rFonts w:ascii="Arial" w:eastAsia="Times New Roman" w:hAnsi="Arial" w:cs="Arial"/>
                <w:color w:val="000000"/>
              </w:rPr>
              <w:t>420</w:t>
            </w:r>
          </w:p>
        </w:tc>
        <w:tc>
          <w:tcPr>
            <w:tcW w:w="3039" w:type="dxa"/>
            <w:vAlign w:val="center"/>
          </w:tcPr>
          <w:p w:rsidR="007E2F8F" w:rsidRDefault="007E2F8F">
            <w:pPr>
              <w:keepNext/>
              <w:keepLines/>
              <w:tabs>
                <w:tab w:val="left" w:pos="584"/>
              </w:tabs>
              <w:rPr>
                <w:rFonts w:ascii="Arial" w:eastAsia="Times New Roman" w:hAnsi="Arial" w:cs="Arial"/>
                <w:color w:val="000000"/>
              </w:rPr>
            </w:pPr>
            <w:r>
              <w:rPr>
                <w:rFonts w:ascii="Arial" w:eastAsia="Times New Roman" w:hAnsi="Arial" w:cs="Arial"/>
                <w:color w:val="000000"/>
              </w:rPr>
              <w:t>US EPA (2011)</w:t>
            </w:r>
          </w:p>
        </w:tc>
      </w:tr>
      <w:tr w:rsidR="007E2F8F" w:rsidRPr="00224F6E" w:rsidTr="009752C3">
        <w:trPr>
          <w:trHeight w:val="288"/>
        </w:trPr>
        <w:tc>
          <w:tcPr>
            <w:tcW w:w="3526" w:type="dxa"/>
            <w:noWrap/>
            <w:vAlign w:val="center"/>
          </w:tcPr>
          <w:p w:rsidR="007E2F8F" w:rsidRPr="00D41BF9" w:rsidRDefault="007E2F8F">
            <w:pPr>
              <w:keepNext/>
              <w:keepLines/>
              <w:rPr>
                <w:rFonts w:ascii="Arial" w:eastAsia="Times New Roman" w:hAnsi="Arial" w:cs="Arial"/>
                <w:color w:val="000000"/>
              </w:rPr>
            </w:pPr>
            <w:r>
              <w:rPr>
                <w:rFonts w:ascii="Arial" w:eastAsia="Times New Roman" w:hAnsi="Arial" w:cs="Arial"/>
                <w:color w:val="000000"/>
              </w:rPr>
              <w:t>F</w:t>
            </w:r>
            <w:r w:rsidRPr="00D41BF9">
              <w:rPr>
                <w:rFonts w:ascii="Arial" w:eastAsia="Times New Roman" w:hAnsi="Arial" w:cs="Arial"/>
                <w:color w:val="000000"/>
              </w:rPr>
              <w:t>. Contact duration</w:t>
            </w:r>
          </w:p>
        </w:tc>
        <w:tc>
          <w:tcPr>
            <w:tcW w:w="1546" w:type="dxa"/>
            <w:noWrap/>
            <w:vAlign w:val="center"/>
          </w:tcPr>
          <w:p w:rsidR="007E2F8F" w:rsidRPr="00D41BF9" w:rsidRDefault="007E2F8F">
            <w:pPr>
              <w:keepNext/>
              <w:keepLines/>
              <w:jc w:val="center"/>
              <w:rPr>
                <w:rFonts w:ascii="Arial" w:eastAsia="Times New Roman" w:hAnsi="Arial" w:cs="Arial"/>
                <w:color w:val="000000"/>
              </w:rPr>
            </w:pPr>
            <w:r w:rsidRPr="00D41BF9">
              <w:rPr>
                <w:rFonts w:ascii="Arial" w:eastAsia="Times New Roman" w:hAnsi="Arial" w:cs="Arial"/>
                <w:color w:val="000000"/>
              </w:rPr>
              <w:t>hr/day</w:t>
            </w:r>
          </w:p>
        </w:tc>
        <w:tc>
          <w:tcPr>
            <w:tcW w:w="1085" w:type="dxa"/>
            <w:noWrap/>
            <w:vAlign w:val="center"/>
          </w:tcPr>
          <w:p w:rsidR="007E2F8F" w:rsidRDefault="007E2F8F">
            <w:pPr>
              <w:keepNext/>
              <w:keepLines/>
              <w:jc w:val="center"/>
              <w:rPr>
                <w:rFonts w:ascii="Arial" w:eastAsia="Times New Roman" w:hAnsi="Arial" w:cs="Arial"/>
                <w:color w:val="000000"/>
              </w:rPr>
            </w:pPr>
            <w:r w:rsidRPr="00D41BF9">
              <w:rPr>
                <w:rFonts w:ascii="Arial" w:eastAsia="Times New Roman" w:hAnsi="Arial" w:cs="Arial"/>
                <w:color w:val="000000"/>
              </w:rPr>
              <w:t>0.67</w:t>
            </w:r>
          </w:p>
        </w:tc>
        <w:tc>
          <w:tcPr>
            <w:tcW w:w="3039" w:type="dxa"/>
            <w:vAlign w:val="center"/>
          </w:tcPr>
          <w:p w:rsidR="007E2F8F" w:rsidRDefault="007E2F8F">
            <w:pPr>
              <w:keepNext/>
              <w:keepLines/>
              <w:tabs>
                <w:tab w:val="left" w:pos="584"/>
              </w:tabs>
              <w:rPr>
                <w:rFonts w:ascii="Arial" w:eastAsia="Times New Roman" w:hAnsi="Arial" w:cs="Arial"/>
                <w:color w:val="000000"/>
              </w:rPr>
            </w:pPr>
            <w:r w:rsidRPr="00D41BF9">
              <w:rPr>
                <w:rFonts w:ascii="Arial" w:eastAsia="Times New Roman" w:hAnsi="Arial" w:cs="Arial"/>
                <w:color w:val="000000"/>
              </w:rPr>
              <w:t>CFFA</w:t>
            </w:r>
            <w:r>
              <w:rPr>
                <w:rFonts w:ascii="Arial" w:eastAsia="Times New Roman" w:hAnsi="Arial" w:cs="Arial"/>
                <w:color w:val="000000"/>
              </w:rPr>
              <w:t>’s</w:t>
            </w:r>
            <w:r w:rsidRPr="00D41BF9">
              <w:rPr>
                <w:rFonts w:ascii="Arial" w:eastAsia="Times New Roman" w:hAnsi="Arial" w:cs="Arial"/>
                <w:color w:val="000000"/>
              </w:rPr>
              <w:t xml:space="preserve"> </w:t>
            </w:r>
            <w:r>
              <w:rPr>
                <w:rFonts w:ascii="Arial" w:eastAsia="Times New Roman" w:hAnsi="Arial" w:cs="Arial"/>
                <w:color w:val="000000"/>
              </w:rPr>
              <w:t xml:space="preserve">assumed </w:t>
            </w:r>
            <w:r w:rsidR="002A48F9">
              <w:rPr>
                <w:rFonts w:ascii="Arial" w:eastAsia="Times New Roman" w:hAnsi="Arial" w:cs="Arial"/>
                <w:color w:val="000000"/>
              </w:rPr>
              <w:t xml:space="preserve">contact </w:t>
            </w:r>
            <w:r w:rsidR="00A45645">
              <w:rPr>
                <w:rFonts w:ascii="Arial" w:eastAsia="Times New Roman" w:hAnsi="Arial" w:cs="Arial"/>
                <w:color w:val="000000"/>
              </w:rPr>
              <w:t xml:space="preserve">duration of </w:t>
            </w:r>
            <w:r>
              <w:rPr>
                <w:rFonts w:ascii="Arial" w:eastAsia="Times New Roman" w:hAnsi="Arial" w:cs="Arial"/>
                <w:color w:val="000000"/>
              </w:rPr>
              <w:t xml:space="preserve">roofing material  </w:t>
            </w:r>
          </w:p>
        </w:tc>
      </w:tr>
      <w:tr w:rsidR="007E2F8F" w:rsidRPr="00224F6E" w:rsidTr="009752C3">
        <w:trPr>
          <w:trHeight w:val="288"/>
        </w:trPr>
        <w:tc>
          <w:tcPr>
            <w:tcW w:w="3526" w:type="dxa"/>
            <w:noWrap/>
            <w:vAlign w:val="center"/>
          </w:tcPr>
          <w:p w:rsidR="007E2F8F" w:rsidRPr="00D41BF9" w:rsidRDefault="007E2F8F">
            <w:pPr>
              <w:keepNext/>
              <w:keepLines/>
              <w:rPr>
                <w:rFonts w:ascii="Arial" w:eastAsia="Times New Roman" w:hAnsi="Arial" w:cs="Arial"/>
                <w:color w:val="000000"/>
              </w:rPr>
            </w:pPr>
            <w:r>
              <w:rPr>
                <w:rFonts w:ascii="Arial" w:eastAsia="Times New Roman" w:hAnsi="Arial" w:cs="Arial"/>
                <w:color w:val="000000"/>
              </w:rPr>
              <w:t>G</w:t>
            </w:r>
            <w:r w:rsidRPr="00D41BF9">
              <w:rPr>
                <w:rFonts w:ascii="Arial" w:eastAsia="Times New Roman" w:hAnsi="Arial" w:cs="Arial"/>
                <w:color w:val="000000"/>
              </w:rPr>
              <w:t>. Dermal absorption</w:t>
            </w:r>
            <w:r>
              <w:rPr>
                <w:rFonts w:ascii="Arial" w:eastAsia="Times New Roman" w:hAnsi="Arial" w:cs="Arial"/>
                <w:color w:val="000000"/>
              </w:rPr>
              <w:t xml:space="preserve"> coefficient</w:t>
            </w:r>
          </w:p>
        </w:tc>
        <w:tc>
          <w:tcPr>
            <w:tcW w:w="1546" w:type="dxa"/>
            <w:noWrap/>
            <w:vAlign w:val="center"/>
          </w:tcPr>
          <w:p w:rsidR="007E2F8F" w:rsidRPr="00D41BF9" w:rsidRDefault="007E2F8F">
            <w:pPr>
              <w:keepNext/>
              <w:keepLines/>
              <w:jc w:val="center"/>
              <w:rPr>
                <w:rFonts w:ascii="Arial" w:eastAsia="Times New Roman" w:hAnsi="Arial" w:cs="Arial"/>
                <w:color w:val="000000"/>
              </w:rPr>
            </w:pPr>
            <w:r>
              <w:rPr>
                <w:rFonts w:ascii="Arial" w:eastAsia="Times New Roman" w:hAnsi="Arial" w:cs="Arial"/>
                <w:color w:val="000000"/>
              </w:rPr>
              <w:t>unitless</w:t>
            </w:r>
          </w:p>
        </w:tc>
        <w:tc>
          <w:tcPr>
            <w:tcW w:w="1085" w:type="dxa"/>
            <w:noWrap/>
            <w:vAlign w:val="center"/>
          </w:tcPr>
          <w:p w:rsidR="007E2F8F" w:rsidRDefault="007E2F8F">
            <w:pPr>
              <w:keepNext/>
              <w:keepLines/>
              <w:jc w:val="center"/>
              <w:rPr>
                <w:rFonts w:ascii="Arial" w:eastAsia="Times New Roman" w:hAnsi="Arial" w:cs="Arial"/>
                <w:color w:val="000000"/>
              </w:rPr>
            </w:pPr>
            <w:r w:rsidRPr="00D41BF9">
              <w:rPr>
                <w:rFonts w:ascii="Arial" w:eastAsia="Times New Roman" w:hAnsi="Arial" w:cs="Arial"/>
                <w:color w:val="000000"/>
              </w:rPr>
              <w:t>1.72%</w:t>
            </w:r>
          </w:p>
        </w:tc>
        <w:tc>
          <w:tcPr>
            <w:tcW w:w="3039" w:type="dxa"/>
            <w:vAlign w:val="center"/>
          </w:tcPr>
          <w:p w:rsidR="007E2F8F" w:rsidRDefault="007E2F8F">
            <w:pPr>
              <w:keepNext/>
              <w:keepLines/>
              <w:tabs>
                <w:tab w:val="left" w:pos="584"/>
              </w:tabs>
              <w:rPr>
                <w:rFonts w:ascii="Arial" w:eastAsia="Times New Roman" w:hAnsi="Arial" w:cs="Arial"/>
                <w:color w:val="000000"/>
              </w:rPr>
            </w:pPr>
            <w:r w:rsidRPr="00D41BF9">
              <w:rPr>
                <w:rFonts w:ascii="Arial" w:eastAsia="Times New Roman" w:hAnsi="Arial" w:cs="Arial"/>
                <w:color w:val="000000"/>
              </w:rPr>
              <w:t>Table 2</w:t>
            </w:r>
            <w:r>
              <w:rPr>
                <w:rFonts w:ascii="Arial" w:eastAsia="Times New Roman" w:hAnsi="Arial" w:cs="Arial"/>
                <w:color w:val="000000"/>
              </w:rPr>
              <w:t xml:space="preserve"> in </w:t>
            </w:r>
            <w:r w:rsidRPr="00D41BF9">
              <w:rPr>
                <w:rFonts w:ascii="Arial" w:eastAsia="Times New Roman" w:hAnsi="Arial" w:cs="Arial"/>
                <w:color w:val="000000"/>
              </w:rPr>
              <w:t xml:space="preserve">Deisinger </w:t>
            </w:r>
            <w:r w:rsidRPr="005A0EBB">
              <w:rPr>
                <w:rFonts w:ascii="Arial" w:eastAsia="Times New Roman" w:hAnsi="Arial" w:cs="Arial"/>
                <w:i/>
                <w:color w:val="000000"/>
              </w:rPr>
              <w:t>et al</w:t>
            </w:r>
            <w:r>
              <w:rPr>
                <w:rFonts w:ascii="Arial" w:eastAsia="Times New Roman" w:hAnsi="Arial" w:cs="Arial"/>
                <w:color w:val="000000"/>
              </w:rPr>
              <w:t>.</w:t>
            </w:r>
            <w:r w:rsidRPr="00D41BF9">
              <w:rPr>
                <w:rFonts w:ascii="Arial" w:eastAsia="Times New Roman" w:hAnsi="Arial" w:cs="Arial"/>
                <w:color w:val="000000"/>
              </w:rPr>
              <w:t xml:space="preserve"> </w:t>
            </w:r>
            <w:r>
              <w:rPr>
                <w:rFonts w:ascii="Arial" w:eastAsia="Times New Roman" w:hAnsi="Arial" w:cs="Arial"/>
                <w:color w:val="000000"/>
              </w:rPr>
              <w:t>(</w:t>
            </w:r>
            <w:r w:rsidRPr="00D41BF9">
              <w:rPr>
                <w:rFonts w:ascii="Arial" w:eastAsia="Times New Roman" w:hAnsi="Arial" w:cs="Arial"/>
                <w:color w:val="000000"/>
              </w:rPr>
              <w:t>199</w:t>
            </w:r>
            <w:r>
              <w:rPr>
                <w:rFonts w:ascii="Arial" w:eastAsia="Times New Roman" w:hAnsi="Arial" w:cs="Arial"/>
                <w:color w:val="000000"/>
              </w:rPr>
              <w:t xml:space="preserve">8); Elsisi </w:t>
            </w:r>
            <w:r w:rsidRPr="005A0EBB">
              <w:rPr>
                <w:rFonts w:ascii="Arial" w:eastAsia="Times New Roman" w:hAnsi="Arial" w:cs="Arial"/>
                <w:i/>
                <w:color w:val="000000"/>
              </w:rPr>
              <w:t>et al</w:t>
            </w:r>
            <w:r>
              <w:rPr>
                <w:rFonts w:ascii="Arial" w:eastAsia="Times New Roman" w:hAnsi="Arial" w:cs="Arial"/>
                <w:color w:val="000000"/>
              </w:rPr>
              <w:t>. (1989)</w:t>
            </w:r>
            <w:r w:rsidRPr="00D41BF9">
              <w:rPr>
                <w:rFonts w:ascii="Arial" w:eastAsia="Times New Roman" w:hAnsi="Arial" w:cs="Arial"/>
                <w:color w:val="000000"/>
              </w:rPr>
              <w:t xml:space="preserve"> </w:t>
            </w:r>
          </w:p>
        </w:tc>
      </w:tr>
      <w:tr w:rsidR="007E2F8F" w:rsidRPr="00224F6E" w:rsidTr="009752C3">
        <w:trPr>
          <w:trHeight w:val="288"/>
        </w:trPr>
        <w:tc>
          <w:tcPr>
            <w:tcW w:w="3526" w:type="dxa"/>
            <w:tcBorders>
              <w:bottom w:val="single" w:sz="4" w:space="0" w:color="auto"/>
            </w:tcBorders>
            <w:noWrap/>
            <w:vAlign w:val="center"/>
          </w:tcPr>
          <w:p w:rsidR="007E2F8F" w:rsidRPr="00D41BF9" w:rsidRDefault="007E2F8F">
            <w:pPr>
              <w:keepNext/>
              <w:keepLines/>
              <w:rPr>
                <w:rFonts w:ascii="Arial" w:eastAsia="Times New Roman" w:hAnsi="Arial" w:cs="Arial"/>
                <w:color w:val="000000"/>
              </w:rPr>
            </w:pPr>
            <w:r>
              <w:rPr>
                <w:rFonts w:ascii="Arial" w:eastAsia="Times New Roman" w:hAnsi="Arial" w:cs="Arial"/>
                <w:color w:val="000000"/>
              </w:rPr>
              <w:t>H</w:t>
            </w:r>
            <w:r w:rsidRPr="00D41BF9">
              <w:rPr>
                <w:rFonts w:ascii="Arial" w:eastAsia="Times New Roman" w:hAnsi="Arial" w:cs="Arial"/>
                <w:color w:val="000000"/>
              </w:rPr>
              <w:t xml:space="preserve">. </w:t>
            </w:r>
            <w:r>
              <w:rPr>
                <w:rFonts w:ascii="Arial" w:eastAsia="Times New Roman" w:hAnsi="Arial" w:cs="Arial"/>
                <w:color w:val="000000"/>
              </w:rPr>
              <w:t xml:space="preserve">Daily </w:t>
            </w:r>
            <w:r w:rsidRPr="00D41BF9">
              <w:rPr>
                <w:rFonts w:ascii="Arial" w:eastAsia="Times New Roman" w:hAnsi="Arial" w:cs="Arial"/>
                <w:color w:val="000000"/>
              </w:rPr>
              <w:t xml:space="preserve">Dermal </w:t>
            </w:r>
            <w:r>
              <w:rPr>
                <w:rFonts w:ascii="Arial" w:eastAsia="Times New Roman" w:hAnsi="Arial" w:cs="Arial"/>
                <w:color w:val="000000"/>
              </w:rPr>
              <w:t xml:space="preserve">uptake dose </w:t>
            </w:r>
          </w:p>
        </w:tc>
        <w:tc>
          <w:tcPr>
            <w:tcW w:w="1546" w:type="dxa"/>
            <w:tcBorders>
              <w:bottom w:val="single" w:sz="4" w:space="0" w:color="auto"/>
            </w:tcBorders>
            <w:noWrap/>
            <w:vAlign w:val="center"/>
          </w:tcPr>
          <w:p w:rsidR="007E2F8F" w:rsidRPr="00D41BF9" w:rsidRDefault="007E2F8F">
            <w:pPr>
              <w:keepNext/>
              <w:keepLines/>
              <w:jc w:val="center"/>
              <w:rPr>
                <w:rFonts w:ascii="Arial" w:eastAsia="Times New Roman" w:hAnsi="Arial" w:cs="Arial"/>
                <w:color w:val="000000"/>
              </w:rPr>
            </w:pPr>
            <w:r w:rsidRPr="00D41BF9">
              <w:rPr>
                <w:rFonts w:ascii="Arial" w:eastAsia="Times New Roman" w:hAnsi="Arial" w:cs="Arial"/>
                <w:color w:val="000000"/>
              </w:rPr>
              <w:t>µg/day</w:t>
            </w:r>
          </w:p>
        </w:tc>
        <w:tc>
          <w:tcPr>
            <w:tcW w:w="1085" w:type="dxa"/>
            <w:tcBorders>
              <w:bottom w:val="single" w:sz="4" w:space="0" w:color="auto"/>
            </w:tcBorders>
            <w:noWrap/>
            <w:vAlign w:val="center"/>
          </w:tcPr>
          <w:p w:rsidR="007E2F8F" w:rsidRDefault="007E2F8F">
            <w:pPr>
              <w:keepNext/>
              <w:keepLines/>
              <w:jc w:val="center"/>
              <w:rPr>
                <w:rFonts w:ascii="Arial" w:eastAsia="Times New Roman" w:hAnsi="Arial" w:cs="Arial"/>
                <w:color w:val="000000"/>
              </w:rPr>
            </w:pPr>
            <w:r w:rsidRPr="00D41BF9">
              <w:rPr>
                <w:rFonts w:ascii="Arial" w:eastAsia="Times New Roman" w:hAnsi="Arial" w:cs="Arial"/>
                <w:color w:val="000000"/>
              </w:rPr>
              <w:t>0.03</w:t>
            </w:r>
          </w:p>
        </w:tc>
        <w:tc>
          <w:tcPr>
            <w:tcW w:w="3039" w:type="dxa"/>
            <w:tcBorders>
              <w:bottom w:val="single" w:sz="4" w:space="0" w:color="auto"/>
            </w:tcBorders>
            <w:vAlign w:val="center"/>
          </w:tcPr>
          <w:p w:rsidR="007E2F8F" w:rsidRDefault="007E2F8F">
            <w:pPr>
              <w:keepNext/>
              <w:keepLines/>
              <w:tabs>
                <w:tab w:val="left" w:pos="584"/>
              </w:tabs>
              <w:rPr>
                <w:rFonts w:ascii="Arial" w:eastAsia="Times New Roman" w:hAnsi="Arial" w:cs="Arial"/>
                <w:color w:val="000000"/>
              </w:rPr>
            </w:pPr>
            <w:r w:rsidRPr="00D41BF9">
              <w:rPr>
                <w:rFonts w:ascii="Arial" w:eastAsia="Times New Roman" w:hAnsi="Arial" w:cs="Arial"/>
                <w:color w:val="000000"/>
              </w:rPr>
              <w:t xml:space="preserve">= D </w:t>
            </w:r>
            <w:r>
              <w:rPr>
                <w:rFonts w:ascii="Arial" w:eastAsia="Times New Roman" w:hAnsi="Arial" w:cs="Arial"/>
                <w:color w:val="000000"/>
              </w:rPr>
              <w:t>× E</w:t>
            </w:r>
            <w:r w:rsidRPr="00D41BF9">
              <w:rPr>
                <w:rFonts w:ascii="Arial" w:eastAsia="Times New Roman" w:hAnsi="Arial" w:cs="Arial"/>
                <w:color w:val="000000"/>
              </w:rPr>
              <w:t xml:space="preserve"> </w:t>
            </w:r>
            <w:r>
              <w:rPr>
                <w:rFonts w:ascii="Arial" w:eastAsia="Times New Roman" w:hAnsi="Arial" w:cs="Arial"/>
                <w:color w:val="000000"/>
              </w:rPr>
              <w:t>×</w:t>
            </w:r>
            <w:r w:rsidRPr="00D41BF9">
              <w:rPr>
                <w:rFonts w:ascii="Arial" w:eastAsia="Times New Roman" w:hAnsi="Arial" w:cs="Arial"/>
                <w:color w:val="000000"/>
              </w:rPr>
              <w:t xml:space="preserve"> </w:t>
            </w:r>
            <w:r>
              <w:rPr>
                <w:rFonts w:ascii="Arial" w:eastAsia="Times New Roman" w:hAnsi="Arial" w:cs="Arial"/>
                <w:color w:val="000000"/>
              </w:rPr>
              <w:t>F × G</w:t>
            </w:r>
          </w:p>
        </w:tc>
      </w:tr>
      <w:tr w:rsidR="007E2F8F" w:rsidRPr="00224F6E" w:rsidTr="009752C3">
        <w:trPr>
          <w:trHeight w:val="395"/>
        </w:trPr>
        <w:tc>
          <w:tcPr>
            <w:tcW w:w="9196" w:type="dxa"/>
            <w:gridSpan w:val="4"/>
            <w:shd w:val="pct5" w:color="auto" w:fill="auto"/>
            <w:noWrap/>
            <w:vAlign w:val="center"/>
            <w:hideMark/>
          </w:tcPr>
          <w:p w:rsidR="007E2F8F" w:rsidRPr="00D41BF9" w:rsidRDefault="007E2F8F">
            <w:pPr>
              <w:keepNext/>
              <w:keepLines/>
              <w:tabs>
                <w:tab w:val="left" w:pos="584"/>
              </w:tabs>
              <w:jc w:val="center"/>
              <w:rPr>
                <w:rFonts w:ascii="Arial" w:eastAsia="Times New Roman" w:hAnsi="Arial" w:cs="Arial"/>
                <w:color w:val="000000"/>
              </w:rPr>
            </w:pPr>
            <w:r w:rsidRPr="00D41BF9">
              <w:rPr>
                <w:rFonts w:ascii="Arial" w:eastAsia="Times New Roman" w:hAnsi="Arial" w:cs="Arial"/>
                <w:color w:val="000000"/>
              </w:rPr>
              <w:t>H</w:t>
            </w:r>
            <w:r>
              <w:rPr>
                <w:rFonts w:ascii="Arial" w:eastAsia="Times New Roman" w:hAnsi="Arial" w:cs="Arial"/>
                <w:color w:val="000000"/>
              </w:rPr>
              <w:t>and-to-Mouth (H</w:t>
            </w:r>
            <w:r w:rsidRPr="00D41BF9">
              <w:rPr>
                <w:rFonts w:ascii="Arial" w:eastAsia="Times New Roman" w:hAnsi="Arial" w:cs="Arial"/>
                <w:color w:val="000000"/>
              </w:rPr>
              <w:t>TM</w:t>
            </w:r>
            <w:r>
              <w:rPr>
                <w:rFonts w:ascii="Arial" w:eastAsia="Times New Roman" w:hAnsi="Arial" w:cs="Arial"/>
                <w:color w:val="000000"/>
              </w:rPr>
              <w:t>)</w:t>
            </w:r>
            <w:r w:rsidRPr="00D41BF9">
              <w:rPr>
                <w:rFonts w:ascii="Arial" w:eastAsia="Times New Roman" w:hAnsi="Arial" w:cs="Arial"/>
                <w:color w:val="000000"/>
              </w:rPr>
              <w:t xml:space="preserve"> ingestion</w:t>
            </w:r>
          </w:p>
        </w:tc>
      </w:tr>
      <w:tr w:rsidR="007E2F8F" w:rsidRPr="00224F6E" w:rsidTr="009752C3">
        <w:trPr>
          <w:trHeight w:val="288"/>
        </w:trPr>
        <w:tc>
          <w:tcPr>
            <w:tcW w:w="3526" w:type="dxa"/>
            <w:noWrap/>
            <w:vAlign w:val="center"/>
            <w:hideMark/>
          </w:tcPr>
          <w:p w:rsidR="007E2F8F" w:rsidRPr="00D41BF9" w:rsidRDefault="007E2F8F">
            <w:pPr>
              <w:keepNext/>
              <w:keepLines/>
              <w:rPr>
                <w:rFonts w:ascii="Arial" w:eastAsia="Times New Roman" w:hAnsi="Arial" w:cs="Arial"/>
                <w:color w:val="000000"/>
              </w:rPr>
            </w:pPr>
            <w:r>
              <w:rPr>
                <w:rFonts w:ascii="Arial" w:eastAsia="Times New Roman" w:hAnsi="Arial" w:cs="Arial"/>
                <w:color w:val="000000"/>
              </w:rPr>
              <w:t>I</w:t>
            </w:r>
            <w:r w:rsidRPr="00D41BF9">
              <w:rPr>
                <w:rFonts w:ascii="Arial" w:eastAsia="Times New Roman" w:hAnsi="Arial" w:cs="Arial"/>
                <w:color w:val="000000"/>
              </w:rPr>
              <w:t>. Transfer efficiency</w:t>
            </w:r>
          </w:p>
        </w:tc>
        <w:tc>
          <w:tcPr>
            <w:tcW w:w="1546" w:type="dxa"/>
            <w:noWrap/>
            <w:vAlign w:val="center"/>
            <w:hideMark/>
          </w:tcPr>
          <w:p w:rsidR="007E2F8F" w:rsidRPr="00D41BF9" w:rsidRDefault="005A1E56">
            <w:pPr>
              <w:keepNext/>
              <w:keepLines/>
              <w:jc w:val="center"/>
              <w:rPr>
                <w:rFonts w:ascii="Arial" w:eastAsia="Times New Roman" w:hAnsi="Arial" w:cs="Arial"/>
                <w:color w:val="000000"/>
              </w:rPr>
            </w:pPr>
            <w:r>
              <w:rPr>
                <w:rFonts w:ascii="Arial" w:eastAsia="Times New Roman" w:hAnsi="Arial" w:cs="Arial"/>
                <w:color w:val="000000"/>
              </w:rPr>
              <w:t>u</w:t>
            </w:r>
            <w:r w:rsidR="007E2F8F">
              <w:rPr>
                <w:rFonts w:ascii="Arial" w:eastAsia="Times New Roman" w:hAnsi="Arial" w:cs="Arial"/>
                <w:color w:val="000000"/>
              </w:rPr>
              <w:t>nitless</w:t>
            </w:r>
          </w:p>
        </w:tc>
        <w:tc>
          <w:tcPr>
            <w:tcW w:w="1085" w:type="dxa"/>
            <w:noWrap/>
            <w:vAlign w:val="center"/>
            <w:hideMark/>
          </w:tcPr>
          <w:p w:rsidR="007E2F8F" w:rsidRPr="00D41BF9" w:rsidRDefault="007E2F8F">
            <w:pPr>
              <w:keepNext/>
              <w:keepLines/>
              <w:jc w:val="center"/>
              <w:rPr>
                <w:rFonts w:ascii="Arial" w:eastAsia="Times New Roman" w:hAnsi="Arial" w:cs="Arial"/>
                <w:color w:val="000000"/>
              </w:rPr>
            </w:pPr>
            <w:r w:rsidRPr="00D41BF9">
              <w:rPr>
                <w:rFonts w:ascii="Arial" w:eastAsia="Times New Roman" w:hAnsi="Arial" w:cs="Arial"/>
                <w:color w:val="000000"/>
              </w:rPr>
              <w:t>6.5%</w:t>
            </w:r>
          </w:p>
        </w:tc>
        <w:tc>
          <w:tcPr>
            <w:tcW w:w="3039" w:type="dxa"/>
            <w:vAlign w:val="center"/>
          </w:tcPr>
          <w:p w:rsidR="007E2F8F" w:rsidRPr="00D41BF9" w:rsidRDefault="008B5904">
            <w:pPr>
              <w:keepNext/>
              <w:keepLines/>
              <w:tabs>
                <w:tab w:val="left" w:pos="584"/>
              </w:tabs>
              <w:rPr>
                <w:rFonts w:ascii="Arial" w:eastAsia="Times New Roman" w:hAnsi="Arial" w:cs="Arial"/>
                <w:color w:val="000000"/>
              </w:rPr>
            </w:pPr>
            <w:r>
              <w:rPr>
                <w:rFonts w:ascii="Arial" w:eastAsia="Times New Roman" w:hAnsi="Arial" w:cs="Arial"/>
                <w:color w:val="000000"/>
              </w:rPr>
              <w:t xml:space="preserve">Gorman </w:t>
            </w:r>
            <w:r w:rsidR="007E2F8F" w:rsidRPr="00D41BF9">
              <w:rPr>
                <w:rFonts w:ascii="Arial" w:eastAsia="Times New Roman" w:hAnsi="Arial" w:cs="Arial"/>
                <w:color w:val="000000"/>
              </w:rPr>
              <w:t xml:space="preserve">Ng </w:t>
            </w:r>
            <w:r w:rsidR="007E2F8F" w:rsidRPr="005A0EBB">
              <w:rPr>
                <w:rFonts w:ascii="Arial" w:eastAsia="Times New Roman" w:hAnsi="Arial" w:cs="Arial"/>
                <w:i/>
                <w:color w:val="000000"/>
              </w:rPr>
              <w:t>et al</w:t>
            </w:r>
            <w:r w:rsidR="007E2F8F">
              <w:rPr>
                <w:rFonts w:ascii="Arial" w:eastAsia="Times New Roman" w:hAnsi="Arial" w:cs="Arial"/>
                <w:color w:val="000000"/>
              </w:rPr>
              <w:t>.</w:t>
            </w:r>
            <w:r w:rsidR="007E2F8F" w:rsidRPr="00D41BF9">
              <w:rPr>
                <w:rFonts w:ascii="Arial" w:eastAsia="Times New Roman" w:hAnsi="Arial" w:cs="Arial"/>
                <w:color w:val="000000"/>
              </w:rPr>
              <w:t xml:space="preserve"> </w:t>
            </w:r>
            <w:r w:rsidR="007E2F8F">
              <w:rPr>
                <w:rFonts w:ascii="Arial" w:eastAsia="Times New Roman" w:hAnsi="Arial" w:cs="Arial"/>
                <w:color w:val="000000"/>
              </w:rPr>
              <w:t>(</w:t>
            </w:r>
            <w:r w:rsidR="007E2F8F" w:rsidRPr="00D41BF9">
              <w:rPr>
                <w:rFonts w:ascii="Arial" w:eastAsia="Times New Roman" w:hAnsi="Arial" w:cs="Arial"/>
                <w:color w:val="000000"/>
              </w:rPr>
              <w:t>2014a</w:t>
            </w:r>
            <w:r w:rsidR="007E2F8F">
              <w:rPr>
                <w:rFonts w:ascii="Arial" w:eastAsia="Times New Roman" w:hAnsi="Arial" w:cs="Arial"/>
                <w:color w:val="000000"/>
              </w:rPr>
              <w:t>)</w:t>
            </w:r>
          </w:p>
        </w:tc>
      </w:tr>
      <w:tr w:rsidR="007E2F8F" w:rsidRPr="00224F6E" w:rsidTr="009752C3">
        <w:trPr>
          <w:trHeight w:val="288"/>
        </w:trPr>
        <w:tc>
          <w:tcPr>
            <w:tcW w:w="3526" w:type="dxa"/>
            <w:noWrap/>
            <w:vAlign w:val="center"/>
            <w:hideMark/>
          </w:tcPr>
          <w:p w:rsidR="007E2F8F" w:rsidRPr="00D41BF9" w:rsidRDefault="007E2F8F">
            <w:pPr>
              <w:keepNext/>
              <w:keepLines/>
              <w:rPr>
                <w:rFonts w:ascii="Arial" w:eastAsia="Times New Roman" w:hAnsi="Arial" w:cs="Arial"/>
                <w:color w:val="000000"/>
              </w:rPr>
            </w:pPr>
            <w:r>
              <w:rPr>
                <w:rFonts w:ascii="Arial" w:eastAsia="Times New Roman" w:hAnsi="Arial" w:cs="Arial"/>
                <w:color w:val="000000"/>
              </w:rPr>
              <w:t>J</w:t>
            </w:r>
            <w:r w:rsidRPr="00D41BF9">
              <w:rPr>
                <w:rFonts w:ascii="Arial" w:eastAsia="Times New Roman" w:hAnsi="Arial" w:cs="Arial"/>
                <w:color w:val="000000"/>
              </w:rPr>
              <w:t>. Surface area</w:t>
            </w:r>
            <w:r>
              <w:rPr>
                <w:rFonts w:ascii="Arial" w:eastAsia="Times New Roman" w:hAnsi="Arial" w:cs="Arial"/>
                <w:color w:val="000000"/>
              </w:rPr>
              <w:t xml:space="preserve"> (three finger tips)</w:t>
            </w:r>
          </w:p>
        </w:tc>
        <w:tc>
          <w:tcPr>
            <w:tcW w:w="1546" w:type="dxa"/>
            <w:noWrap/>
            <w:vAlign w:val="center"/>
            <w:hideMark/>
          </w:tcPr>
          <w:p w:rsidR="007E2F8F" w:rsidRPr="00D41BF9" w:rsidRDefault="007E2F8F">
            <w:pPr>
              <w:keepNext/>
              <w:keepLines/>
              <w:jc w:val="center"/>
              <w:rPr>
                <w:rFonts w:ascii="Arial" w:eastAsia="Times New Roman" w:hAnsi="Arial" w:cs="Arial"/>
                <w:color w:val="000000"/>
              </w:rPr>
            </w:pPr>
            <w:r w:rsidRPr="00D41BF9">
              <w:rPr>
                <w:rFonts w:ascii="Arial" w:eastAsia="Times New Roman" w:hAnsi="Arial" w:cs="Arial"/>
                <w:color w:val="000000"/>
              </w:rPr>
              <w:t>cm</w:t>
            </w:r>
            <w:r w:rsidRPr="00D41BF9">
              <w:rPr>
                <w:rFonts w:ascii="Arial" w:eastAsia="Times New Roman" w:hAnsi="Arial" w:cs="Arial"/>
                <w:color w:val="000000"/>
                <w:vertAlign w:val="superscript"/>
              </w:rPr>
              <w:t>2</w:t>
            </w:r>
          </w:p>
        </w:tc>
        <w:tc>
          <w:tcPr>
            <w:tcW w:w="1085" w:type="dxa"/>
            <w:noWrap/>
            <w:vAlign w:val="center"/>
            <w:hideMark/>
          </w:tcPr>
          <w:p w:rsidR="007E2F8F" w:rsidRPr="00D41BF9" w:rsidRDefault="007E2F8F">
            <w:pPr>
              <w:keepNext/>
              <w:keepLines/>
              <w:jc w:val="center"/>
              <w:rPr>
                <w:rFonts w:ascii="Arial" w:eastAsia="Times New Roman" w:hAnsi="Arial" w:cs="Arial"/>
                <w:color w:val="000000"/>
              </w:rPr>
            </w:pPr>
            <w:r w:rsidRPr="00D41BF9">
              <w:rPr>
                <w:rFonts w:ascii="Arial" w:eastAsia="Times New Roman" w:hAnsi="Arial" w:cs="Arial"/>
                <w:color w:val="000000"/>
              </w:rPr>
              <w:t>19</w:t>
            </w:r>
          </w:p>
        </w:tc>
        <w:tc>
          <w:tcPr>
            <w:tcW w:w="3039" w:type="dxa"/>
            <w:vAlign w:val="center"/>
          </w:tcPr>
          <w:p w:rsidR="007E2F8F" w:rsidRPr="00D41BF9" w:rsidRDefault="007E2F8F">
            <w:pPr>
              <w:keepNext/>
              <w:keepLines/>
              <w:tabs>
                <w:tab w:val="left" w:pos="584"/>
              </w:tabs>
              <w:rPr>
                <w:rFonts w:ascii="Arial" w:eastAsia="Times New Roman" w:hAnsi="Arial" w:cs="Arial"/>
                <w:color w:val="000000"/>
              </w:rPr>
            </w:pPr>
            <w:r w:rsidRPr="00D41BF9">
              <w:rPr>
                <w:rFonts w:ascii="Arial" w:eastAsia="Times New Roman" w:hAnsi="Arial" w:cs="Arial"/>
                <w:color w:val="000000"/>
              </w:rPr>
              <w:t xml:space="preserve">OEHHA </w:t>
            </w:r>
            <w:r>
              <w:rPr>
                <w:rFonts w:ascii="Arial" w:eastAsia="Times New Roman" w:hAnsi="Arial" w:cs="Arial"/>
                <w:color w:val="000000"/>
              </w:rPr>
              <w:t>(2008)</w:t>
            </w:r>
          </w:p>
        </w:tc>
      </w:tr>
      <w:tr w:rsidR="007E2F8F" w:rsidRPr="00224F6E" w:rsidTr="009752C3">
        <w:trPr>
          <w:trHeight w:val="288"/>
        </w:trPr>
        <w:tc>
          <w:tcPr>
            <w:tcW w:w="3526" w:type="dxa"/>
            <w:noWrap/>
            <w:vAlign w:val="center"/>
            <w:hideMark/>
          </w:tcPr>
          <w:p w:rsidR="007E2F8F" w:rsidRPr="00D41BF9" w:rsidRDefault="007E2F8F">
            <w:pPr>
              <w:keepNext/>
              <w:keepLines/>
              <w:rPr>
                <w:rFonts w:ascii="Arial" w:eastAsia="Times New Roman" w:hAnsi="Arial" w:cs="Arial"/>
                <w:color w:val="000000"/>
              </w:rPr>
            </w:pPr>
            <w:r>
              <w:rPr>
                <w:rFonts w:ascii="Arial" w:eastAsia="Times New Roman" w:hAnsi="Arial" w:cs="Arial"/>
                <w:color w:val="000000"/>
              </w:rPr>
              <w:t>K</w:t>
            </w:r>
            <w:r w:rsidRPr="00D41BF9">
              <w:rPr>
                <w:rFonts w:ascii="Arial" w:eastAsia="Times New Roman" w:hAnsi="Arial" w:cs="Arial"/>
                <w:color w:val="000000"/>
              </w:rPr>
              <w:t xml:space="preserve">. </w:t>
            </w:r>
            <w:r>
              <w:rPr>
                <w:rFonts w:ascii="Arial" w:eastAsia="Times New Roman" w:hAnsi="Arial" w:cs="Arial"/>
                <w:color w:val="000000"/>
              </w:rPr>
              <w:t>HTM activity frequency</w:t>
            </w:r>
          </w:p>
        </w:tc>
        <w:tc>
          <w:tcPr>
            <w:tcW w:w="1546" w:type="dxa"/>
            <w:noWrap/>
            <w:vAlign w:val="center"/>
            <w:hideMark/>
          </w:tcPr>
          <w:p w:rsidR="007E2F8F" w:rsidRPr="00D41BF9" w:rsidRDefault="007E2F8F">
            <w:pPr>
              <w:keepNext/>
              <w:keepLines/>
              <w:jc w:val="center"/>
              <w:rPr>
                <w:rFonts w:ascii="Arial" w:eastAsia="Times New Roman" w:hAnsi="Arial" w:cs="Arial"/>
                <w:color w:val="000000"/>
              </w:rPr>
            </w:pPr>
            <w:r>
              <w:rPr>
                <w:rFonts w:ascii="Arial" w:eastAsia="Times New Roman" w:hAnsi="Arial" w:cs="Arial"/>
                <w:color w:val="000000"/>
              </w:rPr>
              <w:t>events</w:t>
            </w:r>
            <w:r w:rsidRPr="00D41BF9">
              <w:rPr>
                <w:rFonts w:ascii="Arial" w:eastAsia="Times New Roman" w:hAnsi="Arial" w:cs="Arial"/>
                <w:color w:val="000000"/>
              </w:rPr>
              <w:t>/hr</w:t>
            </w:r>
          </w:p>
        </w:tc>
        <w:tc>
          <w:tcPr>
            <w:tcW w:w="1085" w:type="dxa"/>
            <w:noWrap/>
            <w:vAlign w:val="center"/>
            <w:hideMark/>
          </w:tcPr>
          <w:p w:rsidR="007E2F8F" w:rsidRPr="00D41BF9" w:rsidRDefault="007E2F8F">
            <w:pPr>
              <w:keepNext/>
              <w:keepLines/>
              <w:jc w:val="center"/>
              <w:rPr>
                <w:rFonts w:ascii="Arial" w:eastAsia="Times New Roman" w:hAnsi="Arial" w:cs="Arial"/>
                <w:color w:val="000000"/>
              </w:rPr>
            </w:pPr>
            <w:r w:rsidRPr="00D41BF9">
              <w:rPr>
                <w:rFonts w:ascii="Arial" w:eastAsia="Times New Roman" w:hAnsi="Arial" w:cs="Arial"/>
                <w:color w:val="000000"/>
              </w:rPr>
              <w:t>6.3</w:t>
            </w:r>
          </w:p>
        </w:tc>
        <w:tc>
          <w:tcPr>
            <w:tcW w:w="3039" w:type="dxa"/>
            <w:vAlign w:val="center"/>
          </w:tcPr>
          <w:p w:rsidR="007E2F8F" w:rsidRPr="00D41BF9" w:rsidRDefault="008B5904">
            <w:pPr>
              <w:keepNext/>
              <w:keepLines/>
              <w:tabs>
                <w:tab w:val="left" w:pos="584"/>
              </w:tabs>
              <w:rPr>
                <w:rFonts w:ascii="Arial" w:eastAsia="Times New Roman" w:hAnsi="Arial" w:cs="Arial"/>
                <w:color w:val="000000"/>
              </w:rPr>
            </w:pPr>
            <w:r>
              <w:rPr>
                <w:rFonts w:ascii="Arial" w:eastAsia="Times New Roman" w:hAnsi="Arial" w:cs="Arial"/>
                <w:color w:val="000000"/>
              </w:rPr>
              <w:t xml:space="preserve">Gorman </w:t>
            </w:r>
            <w:r w:rsidR="007E2F8F" w:rsidRPr="00D41BF9">
              <w:rPr>
                <w:rFonts w:ascii="Arial" w:eastAsia="Times New Roman" w:hAnsi="Arial" w:cs="Arial"/>
                <w:color w:val="000000"/>
              </w:rPr>
              <w:t xml:space="preserve">Ng </w:t>
            </w:r>
            <w:r w:rsidR="007E2F8F" w:rsidRPr="005A0EBB">
              <w:rPr>
                <w:rFonts w:ascii="Arial" w:eastAsia="Times New Roman" w:hAnsi="Arial" w:cs="Arial"/>
                <w:i/>
                <w:color w:val="000000"/>
              </w:rPr>
              <w:t>et al</w:t>
            </w:r>
            <w:r w:rsidR="007E2F8F">
              <w:rPr>
                <w:rFonts w:ascii="Arial" w:eastAsia="Times New Roman" w:hAnsi="Arial" w:cs="Arial"/>
                <w:color w:val="000000"/>
              </w:rPr>
              <w:t>.</w:t>
            </w:r>
            <w:r w:rsidR="007E2F8F" w:rsidRPr="00D41BF9">
              <w:rPr>
                <w:rFonts w:ascii="Arial" w:eastAsia="Times New Roman" w:hAnsi="Arial" w:cs="Arial"/>
                <w:color w:val="000000"/>
              </w:rPr>
              <w:t xml:space="preserve"> </w:t>
            </w:r>
            <w:r w:rsidR="007E2F8F">
              <w:rPr>
                <w:rFonts w:ascii="Arial" w:eastAsia="Times New Roman" w:hAnsi="Arial" w:cs="Arial"/>
                <w:color w:val="000000"/>
              </w:rPr>
              <w:t>(</w:t>
            </w:r>
            <w:r w:rsidR="007E2F8F" w:rsidRPr="00D41BF9">
              <w:rPr>
                <w:rFonts w:ascii="Arial" w:eastAsia="Times New Roman" w:hAnsi="Arial" w:cs="Arial"/>
                <w:color w:val="000000"/>
              </w:rPr>
              <w:t>2014b</w:t>
            </w:r>
            <w:r w:rsidR="007E2F8F">
              <w:rPr>
                <w:rFonts w:ascii="Arial" w:eastAsia="Times New Roman" w:hAnsi="Arial" w:cs="Arial"/>
                <w:color w:val="000000"/>
              </w:rPr>
              <w:t>)</w:t>
            </w:r>
          </w:p>
        </w:tc>
      </w:tr>
      <w:tr w:rsidR="007E2F8F" w:rsidRPr="00224F6E" w:rsidTr="009752C3">
        <w:trPr>
          <w:trHeight w:val="288"/>
        </w:trPr>
        <w:tc>
          <w:tcPr>
            <w:tcW w:w="3526" w:type="dxa"/>
            <w:noWrap/>
            <w:vAlign w:val="center"/>
            <w:hideMark/>
          </w:tcPr>
          <w:p w:rsidR="007E2F8F" w:rsidRPr="00D41BF9" w:rsidRDefault="007E2F8F">
            <w:pPr>
              <w:keepNext/>
              <w:keepLines/>
              <w:rPr>
                <w:rFonts w:ascii="Arial" w:eastAsia="Times New Roman" w:hAnsi="Arial" w:cs="Arial"/>
                <w:color w:val="000000"/>
              </w:rPr>
            </w:pPr>
            <w:r>
              <w:rPr>
                <w:rFonts w:ascii="Arial" w:eastAsia="Times New Roman" w:hAnsi="Arial" w:cs="Arial"/>
                <w:color w:val="000000"/>
              </w:rPr>
              <w:t>L</w:t>
            </w:r>
            <w:r w:rsidRPr="00D41BF9">
              <w:rPr>
                <w:rFonts w:ascii="Arial" w:eastAsia="Times New Roman" w:hAnsi="Arial" w:cs="Arial"/>
                <w:color w:val="000000"/>
              </w:rPr>
              <w:t xml:space="preserve">. </w:t>
            </w:r>
            <w:r>
              <w:rPr>
                <w:rFonts w:ascii="Arial" w:eastAsia="Times New Roman" w:hAnsi="Arial" w:cs="Arial"/>
                <w:color w:val="000000"/>
              </w:rPr>
              <w:t>HTM activity duration</w:t>
            </w:r>
          </w:p>
        </w:tc>
        <w:tc>
          <w:tcPr>
            <w:tcW w:w="1546" w:type="dxa"/>
            <w:noWrap/>
            <w:vAlign w:val="center"/>
            <w:hideMark/>
          </w:tcPr>
          <w:p w:rsidR="007E2F8F" w:rsidRPr="00D41BF9" w:rsidRDefault="007E2F8F">
            <w:pPr>
              <w:keepNext/>
              <w:keepLines/>
              <w:jc w:val="center"/>
              <w:rPr>
                <w:rFonts w:ascii="Arial" w:eastAsia="Times New Roman" w:hAnsi="Arial" w:cs="Arial"/>
                <w:color w:val="000000"/>
              </w:rPr>
            </w:pPr>
            <w:r w:rsidRPr="00D41BF9">
              <w:rPr>
                <w:rFonts w:ascii="Arial" w:eastAsia="Times New Roman" w:hAnsi="Arial" w:cs="Arial"/>
                <w:color w:val="000000"/>
              </w:rPr>
              <w:t>hr/day</w:t>
            </w:r>
          </w:p>
        </w:tc>
        <w:tc>
          <w:tcPr>
            <w:tcW w:w="1085" w:type="dxa"/>
            <w:noWrap/>
            <w:vAlign w:val="center"/>
            <w:hideMark/>
          </w:tcPr>
          <w:p w:rsidR="007E2F8F" w:rsidRPr="00D41BF9" w:rsidRDefault="007E2F8F">
            <w:pPr>
              <w:keepNext/>
              <w:keepLines/>
              <w:jc w:val="center"/>
              <w:rPr>
                <w:rFonts w:ascii="Arial" w:eastAsia="Times New Roman" w:hAnsi="Arial" w:cs="Arial"/>
                <w:color w:val="000000"/>
              </w:rPr>
            </w:pPr>
            <w:r w:rsidRPr="00D41BF9">
              <w:rPr>
                <w:rFonts w:ascii="Arial" w:eastAsia="Times New Roman" w:hAnsi="Arial" w:cs="Arial"/>
                <w:color w:val="000000"/>
              </w:rPr>
              <w:t>1</w:t>
            </w:r>
          </w:p>
        </w:tc>
        <w:tc>
          <w:tcPr>
            <w:tcW w:w="3039" w:type="dxa"/>
            <w:vAlign w:val="center"/>
          </w:tcPr>
          <w:p w:rsidR="007E2F8F" w:rsidRPr="00D41BF9" w:rsidRDefault="008B5904" w:rsidP="003B4AF4">
            <w:pPr>
              <w:keepNext/>
              <w:keepLines/>
              <w:tabs>
                <w:tab w:val="left" w:pos="584"/>
              </w:tabs>
              <w:rPr>
                <w:rFonts w:ascii="Arial" w:eastAsia="Times New Roman" w:hAnsi="Arial" w:cs="Arial"/>
                <w:color w:val="000000"/>
              </w:rPr>
            </w:pPr>
            <w:r>
              <w:rPr>
                <w:rFonts w:ascii="Arial" w:eastAsia="Times New Roman" w:hAnsi="Arial" w:cs="Arial"/>
                <w:color w:val="000000"/>
              </w:rPr>
              <w:t xml:space="preserve">Gorman </w:t>
            </w:r>
            <w:r w:rsidR="007E2F8F" w:rsidRPr="00D41BF9">
              <w:rPr>
                <w:rFonts w:ascii="Arial" w:eastAsia="Times New Roman" w:hAnsi="Arial" w:cs="Arial"/>
                <w:color w:val="000000"/>
              </w:rPr>
              <w:t xml:space="preserve">Ng </w:t>
            </w:r>
            <w:r w:rsidR="007E2F8F" w:rsidRPr="005A0EBB">
              <w:rPr>
                <w:rFonts w:ascii="Arial" w:eastAsia="Times New Roman" w:hAnsi="Arial" w:cs="Arial"/>
                <w:i/>
                <w:color w:val="000000"/>
              </w:rPr>
              <w:t>et al</w:t>
            </w:r>
            <w:r w:rsidR="007E2F8F">
              <w:rPr>
                <w:rFonts w:ascii="Arial" w:eastAsia="Times New Roman" w:hAnsi="Arial" w:cs="Arial"/>
                <w:color w:val="000000"/>
              </w:rPr>
              <w:t>.</w:t>
            </w:r>
            <w:r w:rsidR="007E2F8F" w:rsidRPr="00D41BF9">
              <w:rPr>
                <w:rFonts w:ascii="Arial" w:eastAsia="Times New Roman" w:hAnsi="Arial" w:cs="Arial"/>
                <w:color w:val="000000"/>
              </w:rPr>
              <w:t xml:space="preserve"> </w:t>
            </w:r>
            <w:r w:rsidR="007E2F8F">
              <w:rPr>
                <w:rFonts w:ascii="Arial" w:eastAsia="Times New Roman" w:hAnsi="Arial" w:cs="Arial"/>
                <w:color w:val="000000"/>
              </w:rPr>
              <w:t>(</w:t>
            </w:r>
            <w:r w:rsidR="007E2F8F" w:rsidRPr="00D41BF9">
              <w:rPr>
                <w:rFonts w:ascii="Arial" w:eastAsia="Times New Roman" w:hAnsi="Arial" w:cs="Arial"/>
                <w:color w:val="000000"/>
              </w:rPr>
              <w:t>2014b</w:t>
            </w:r>
            <w:r w:rsidR="007E2F8F">
              <w:rPr>
                <w:rFonts w:ascii="Arial" w:eastAsia="Times New Roman" w:hAnsi="Arial" w:cs="Arial"/>
                <w:color w:val="000000"/>
              </w:rPr>
              <w:t>)</w:t>
            </w:r>
          </w:p>
        </w:tc>
      </w:tr>
      <w:tr w:rsidR="007E2F8F" w:rsidRPr="00224F6E" w:rsidTr="009752C3">
        <w:trPr>
          <w:trHeight w:val="206"/>
        </w:trPr>
        <w:tc>
          <w:tcPr>
            <w:tcW w:w="3526" w:type="dxa"/>
            <w:tcBorders>
              <w:bottom w:val="single" w:sz="4" w:space="0" w:color="auto"/>
            </w:tcBorders>
            <w:noWrap/>
            <w:vAlign w:val="center"/>
            <w:hideMark/>
          </w:tcPr>
          <w:p w:rsidR="007E2F8F" w:rsidRPr="00D41BF9" w:rsidRDefault="007E2F8F">
            <w:pPr>
              <w:keepNext/>
              <w:keepLines/>
              <w:rPr>
                <w:rFonts w:ascii="Arial" w:eastAsia="Times New Roman" w:hAnsi="Arial" w:cs="Arial"/>
                <w:color w:val="000000"/>
              </w:rPr>
            </w:pPr>
            <w:r>
              <w:rPr>
                <w:rFonts w:ascii="Arial" w:eastAsia="Times New Roman" w:hAnsi="Arial" w:cs="Arial"/>
                <w:color w:val="000000"/>
              </w:rPr>
              <w:t>M</w:t>
            </w:r>
            <w:r w:rsidRPr="00D41BF9">
              <w:rPr>
                <w:rFonts w:ascii="Arial" w:eastAsia="Times New Roman" w:hAnsi="Arial" w:cs="Arial"/>
                <w:color w:val="000000"/>
              </w:rPr>
              <w:t xml:space="preserve">. </w:t>
            </w:r>
            <w:r>
              <w:rPr>
                <w:rFonts w:ascii="Arial" w:eastAsia="Times New Roman" w:hAnsi="Arial" w:cs="Arial"/>
                <w:color w:val="000000"/>
              </w:rPr>
              <w:t>Daily ingestion dose</w:t>
            </w:r>
          </w:p>
        </w:tc>
        <w:tc>
          <w:tcPr>
            <w:tcW w:w="1546" w:type="dxa"/>
            <w:tcBorders>
              <w:bottom w:val="single" w:sz="4" w:space="0" w:color="auto"/>
            </w:tcBorders>
            <w:noWrap/>
            <w:vAlign w:val="center"/>
            <w:hideMark/>
          </w:tcPr>
          <w:p w:rsidR="007E2F8F" w:rsidRPr="00D41BF9" w:rsidRDefault="007E2F8F">
            <w:pPr>
              <w:keepNext/>
              <w:keepLines/>
              <w:jc w:val="center"/>
              <w:rPr>
                <w:rFonts w:ascii="Arial" w:eastAsia="Times New Roman" w:hAnsi="Arial" w:cs="Arial"/>
                <w:color w:val="000000"/>
              </w:rPr>
            </w:pPr>
            <w:r w:rsidRPr="00D41BF9">
              <w:rPr>
                <w:rFonts w:ascii="Arial" w:eastAsia="Times New Roman" w:hAnsi="Arial" w:cs="Arial"/>
                <w:color w:val="000000"/>
              </w:rPr>
              <w:t>µg/day</w:t>
            </w:r>
          </w:p>
        </w:tc>
        <w:tc>
          <w:tcPr>
            <w:tcW w:w="1085" w:type="dxa"/>
            <w:tcBorders>
              <w:bottom w:val="single" w:sz="4" w:space="0" w:color="auto"/>
            </w:tcBorders>
            <w:noWrap/>
            <w:vAlign w:val="center"/>
            <w:hideMark/>
          </w:tcPr>
          <w:p w:rsidR="007E2F8F" w:rsidRPr="00D41BF9" w:rsidRDefault="007E2F8F">
            <w:pPr>
              <w:keepNext/>
              <w:keepLines/>
              <w:jc w:val="center"/>
              <w:rPr>
                <w:rFonts w:ascii="Arial" w:eastAsia="Times New Roman" w:hAnsi="Arial" w:cs="Arial"/>
                <w:color w:val="000000"/>
              </w:rPr>
            </w:pPr>
            <w:r w:rsidRPr="00D41BF9">
              <w:rPr>
                <w:rFonts w:ascii="Arial" w:eastAsia="Times New Roman" w:hAnsi="Arial" w:cs="Arial"/>
                <w:color w:val="000000"/>
              </w:rPr>
              <w:t>0.05</w:t>
            </w:r>
          </w:p>
        </w:tc>
        <w:tc>
          <w:tcPr>
            <w:tcW w:w="3039" w:type="dxa"/>
            <w:tcBorders>
              <w:bottom w:val="single" w:sz="4" w:space="0" w:color="auto"/>
            </w:tcBorders>
            <w:vAlign w:val="center"/>
          </w:tcPr>
          <w:p w:rsidR="007E2F8F" w:rsidRPr="00D41BF9" w:rsidRDefault="007E2F8F">
            <w:pPr>
              <w:keepNext/>
              <w:keepLines/>
              <w:tabs>
                <w:tab w:val="left" w:pos="584"/>
              </w:tabs>
              <w:rPr>
                <w:rFonts w:ascii="Arial" w:eastAsia="Times New Roman" w:hAnsi="Arial" w:cs="Arial"/>
                <w:color w:val="000000"/>
              </w:rPr>
            </w:pPr>
            <w:r w:rsidRPr="00D41BF9">
              <w:rPr>
                <w:rFonts w:ascii="Arial" w:eastAsia="Times New Roman" w:hAnsi="Arial" w:cs="Arial"/>
                <w:color w:val="000000"/>
              </w:rPr>
              <w:t xml:space="preserve">= D </w:t>
            </w:r>
            <w:r>
              <w:rPr>
                <w:rFonts w:ascii="Arial" w:eastAsia="Times New Roman" w:hAnsi="Arial" w:cs="Arial"/>
                <w:color w:val="000000"/>
              </w:rPr>
              <w:t>×</w:t>
            </w:r>
            <w:r w:rsidRPr="00D41BF9">
              <w:rPr>
                <w:rFonts w:ascii="Arial" w:eastAsia="Times New Roman" w:hAnsi="Arial" w:cs="Arial"/>
                <w:color w:val="000000"/>
              </w:rPr>
              <w:t xml:space="preserve"> </w:t>
            </w:r>
            <w:r>
              <w:rPr>
                <w:rFonts w:ascii="Arial" w:eastAsia="Times New Roman" w:hAnsi="Arial" w:cs="Arial"/>
                <w:color w:val="000000"/>
              </w:rPr>
              <w:t>I</w:t>
            </w:r>
            <w:r w:rsidRPr="00D41BF9">
              <w:rPr>
                <w:rFonts w:ascii="Arial" w:eastAsia="Times New Roman" w:hAnsi="Arial" w:cs="Arial"/>
                <w:color w:val="000000"/>
              </w:rPr>
              <w:t xml:space="preserve"> </w:t>
            </w:r>
            <w:r>
              <w:rPr>
                <w:rFonts w:ascii="Arial" w:eastAsia="Times New Roman" w:hAnsi="Arial" w:cs="Arial"/>
                <w:color w:val="000000"/>
              </w:rPr>
              <w:t>×</w:t>
            </w:r>
            <w:r w:rsidRPr="00D41BF9">
              <w:rPr>
                <w:rFonts w:ascii="Arial" w:eastAsia="Times New Roman" w:hAnsi="Arial" w:cs="Arial"/>
                <w:color w:val="000000"/>
              </w:rPr>
              <w:t xml:space="preserve"> </w:t>
            </w:r>
            <w:r>
              <w:rPr>
                <w:rFonts w:ascii="Arial" w:eastAsia="Times New Roman" w:hAnsi="Arial" w:cs="Arial"/>
                <w:color w:val="000000"/>
              </w:rPr>
              <w:t>J</w:t>
            </w:r>
            <w:r w:rsidRPr="00D41BF9">
              <w:rPr>
                <w:rFonts w:ascii="Arial" w:eastAsia="Times New Roman" w:hAnsi="Arial" w:cs="Arial"/>
                <w:color w:val="000000"/>
              </w:rPr>
              <w:t xml:space="preserve"> </w:t>
            </w:r>
            <w:r>
              <w:rPr>
                <w:rFonts w:ascii="Arial" w:eastAsia="Times New Roman" w:hAnsi="Arial" w:cs="Arial"/>
                <w:color w:val="000000"/>
              </w:rPr>
              <w:t>×</w:t>
            </w:r>
            <w:r w:rsidRPr="00D41BF9">
              <w:rPr>
                <w:rFonts w:ascii="Arial" w:eastAsia="Times New Roman" w:hAnsi="Arial" w:cs="Arial"/>
                <w:color w:val="000000"/>
              </w:rPr>
              <w:t xml:space="preserve"> </w:t>
            </w:r>
            <w:r>
              <w:rPr>
                <w:rFonts w:ascii="Arial" w:eastAsia="Times New Roman" w:hAnsi="Arial" w:cs="Arial"/>
                <w:color w:val="000000"/>
              </w:rPr>
              <w:t>K</w:t>
            </w:r>
            <w:r w:rsidRPr="00D41BF9">
              <w:rPr>
                <w:rFonts w:ascii="Arial" w:eastAsia="Times New Roman" w:hAnsi="Arial" w:cs="Arial"/>
                <w:color w:val="000000"/>
              </w:rPr>
              <w:t xml:space="preserve"> </w:t>
            </w:r>
            <w:r>
              <w:rPr>
                <w:rFonts w:ascii="Arial" w:eastAsia="Times New Roman" w:hAnsi="Arial" w:cs="Arial"/>
                <w:color w:val="000000"/>
              </w:rPr>
              <w:t>×</w:t>
            </w:r>
            <w:r w:rsidRPr="00D41BF9">
              <w:rPr>
                <w:rFonts w:ascii="Arial" w:eastAsia="Times New Roman" w:hAnsi="Arial" w:cs="Arial"/>
                <w:color w:val="000000"/>
              </w:rPr>
              <w:t xml:space="preserve"> </w:t>
            </w:r>
            <w:r>
              <w:rPr>
                <w:rFonts w:ascii="Arial" w:eastAsia="Times New Roman" w:hAnsi="Arial" w:cs="Arial"/>
                <w:color w:val="000000"/>
              </w:rPr>
              <w:t>L</w:t>
            </w:r>
          </w:p>
        </w:tc>
      </w:tr>
      <w:tr w:rsidR="007E2F8F" w:rsidRPr="00224F6E" w:rsidTr="009752C3">
        <w:trPr>
          <w:trHeight w:val="395"/>
        </w:trPr>
        <w:tc>
          <w:tcPr>
            <w:tcW w:w="9196" w:type="dxa"/>
            <w:gridSpan w:val="4"/>
            <w:shd w:val="pct5" w:color="auto" w:fill="auto"/>
            <w:noWrap/>
            <w:vAlign w:val="center"/>
          </w:tcPr>
          <w:p w:rsidR="007E2F8F" w:rsidRPr="00FE16D2" w:rsidRDefault="007E2F8F">
            <w:pPr>
              <w:keepNext/>
              <w:keepLines/>
              <w:tabs>
                <w:tab w:val="left" w:pos="584"/>
              </w:tabs>
              <w:jc w:val="center"/>
              <w:rPr>
                <w:rFonts w:ascii="Arial" w:eastAsia="Times New Roman" w:hAnsi="Arial" w:cs="Arial"/>
                <w:b/>
                <w:color w:val="000000"/>
              </w:rPr>
            </w:pPr>
            <w:r>
              <w:rPr>
                <w:rFonts w:ascii="Arial" w:eastAsia="Times New Roman" w:hAnsi="Arial" w:cs="Arial"/>
                <w:color w:val="000000"/>
              </w:rPr>
              <w:t xml:space="preserve">Total </w:t>
            </w:r>
            <w:r w:rsidRPr="00FE16D2">
              <w:rPr>
                <w:rFonts w:ascii="Arial" w:eastAsia="Times New Roman" w:hAnsi="Arial" w:cs="Arial"/>
                <w:color w:val="000000"/>
              </w:rPr>
              <w:t>uptake</w:t>
            </w:r>
            <w:r>
              <w:rPr>
                <w:rFonts w:ascii="Arial" w:eastAsia="Times New Roman" w:hAnsi="Arial" w:cs="Arial"/>
                <w:color w:val="000000"/>
              </w:rPr>
              <w:t xml:space="preserve"> by all pathways</w:t>
            </w:r>
          </w:p>
        </w:tc>
      </w:tr>
      <w:tr w:rsidR="007E2F8F" w:rsidRPr="00224F6E" w:rsidTr="009752C3">
        <w:trPr>
          <w:trHeight w:val="288"/>
        </w:trPr>
        <w:tc>
          <w:tcPr>
            <w:tcW w:w="3526" w:type="dxa"/>
            <w:noWrap/>
            <w:vAlign w:val="center"/>
          </w:tcPr>
          <w:p w:rsidR="007E2F8F" w:rsidRPr="00D41BF9" w:rsidRDefault="007E2F8F">
            <w:pPr>
              <w:keepNext/>
              <w:keepLines/>
              <w:rPr>
                <w:rFonts w:ascii="Arial" w:eastAsia="Times New Roman" w:hAnsi="Arial" w:cs="Arial"/>
                <w:color w:val="000000"/>
              </w:rPr>
            </w:pPr>
            <w:r>
              <w:rPr>
                <w:rFonts w:ascii="Arial" w:eastAsia="Times New Roman" w:hAnsi="Arial" w:cs="Arial"/>
                <w:color w:val="000000"/>
              </w:rPr>
              <w:t>N</w:t>
            </w:r>
            <w:r w:rsidRPr="00FE16D2">
              <w:rPr>
                <w:rFonts w:ascii="Arial" w:eastAsia="Times New Roman" w:hAnsi="Arial" w:cs="Arial"/>
                <w:color w:val="000000"/>
              </w:rPr>
              <w:t xml:space="preserve">. Daily dose from </w:t>
            </w:r>
            <w:r>
              <w:rPr>
                <w:rFonts w:ascii="Arial" w:eastAsia="Times New Roman" w:hAnsi="Arial" w:cs="Arial"/>
                <w:color w:val="000000"/>
              </w:rPr>
              <w:t xml:space="preserve">all </w:t>
            </w:r>
            <w:r w:rsidRPr="00FE16D2">
              <w:rPr>
                <w:rFonts w:ascii="Arial" w:eastAsia="Times New Roman" w:hAnsi="Arial" w:cs="Arial"/>
                <w:color w:val="000000"/>
              </w:rPr>
              <w:t xml:space="preserve"> exposure</w:t>
            </w:r>
            <w:r>
              <w:rPr>
                <w:rFonts w:ascii="Arial" w:eastAsia="Times New Roman" w:hAnsi="Arial" w:cs="Arial"/>
                <w:color w:val="000000"/>
              </w:rPr>
              <w:t xml:space="preserve"> pathways</w:t>
            </w:r>
          </w:p>
        </w:tc>
        <w:tc>
          <w:tcPr>
            <w:tcW w:w="1546" w:type="dxa"/>
            <w:noWrap/>
            <w:vAlign w:val="center"/>
          </w:tcPr>
          <w:p w:rsidR="007E2F8F" w:rsidRDefault="007E2F8F">
            <w:pPr>
              <w:keepNext/>
              <w:keepLines/>
              <w:jc w:val="center"/>
              <w:rPr>
                <w:rFonts w:ascii="Arial" w:eastAsia="Times New Roman" w:hAnsi="Arial" w:cs="Arial"/>
                <w:color w:val="000000"/>
              </w:rPr>
            </w:pPr>
            <w:r w:rsidRPr="00D41BF9">
              <w:rPr>
                <w:rFonts w:ascii="Arial" w:eastAsia="Times New Roman" w:hAnsi="Arial" w:cs="Arial"/>
                <w:color w:val="000000"/>
              </w:rPr>
              <w:t>µg/day</w:t>
            </w:r>
          </w:p>
        </w:tc>
        <w:tc>
          <w:tcPr>
            <w:tcW w:w="1085" w:type="dxa"/>
            <w:noWrap/>
            <w:vAlign w:val="center"/>
          </w:tcPr>
          <w:p w:rsidR="007E2F8F" w:rsidRDefault="00A45645">
            <w:pPr>
              <w:keepNext/>
              <w:keepLines/>
              <w:jc w:val="center"/>
              <w:rPr>
                <w:rFonts w:ascii="Arial" w:eastAsia="Times New Roman" w:hAnsi="Arial" w:cs="Arial"/>
                <w:color w:val="000000"/>
              </w:rPr>
            </w:pPr>
            <w:r>
              <w:rPr>
                <w:rFonts w:ascii="Arial" w:eastAsia="Times New Roman" w:hAnsi="Arial" w:cs="Arial"/>
                <w:color w:val="000000"/>
              </w:rPr>
              <w:t>22.7</w:t>
            </w:r>
            <w:r w:rsidR="00521161" w:rsidRPr="000959B7">
              <w:rPr>
                <w:rFonts w:ascii="Arial" w:eastAsia="Times New Roman" w:hAnsi="Arial" w:cs="Arial"/>
                <w:bCs/>
                <w:color w:val="000000"/>
                <w:vertAlign w:val="superscript"/>
              </w:rPr>
              <w:t>a</w:t>
            </w:r>
            <w:r w:rsidR="005A11D3">
              <w:rPr>
                <w:rFonts w:ascii="Arial" w:eastAsia="Times New Roman" w:hAnsi="Arial" w:cs="Arial"/>
                <w:color w:val="000000"/>
              </w:rPr>
              <w:t xml:space="preserve"> </w:t>
            </w:r>
            <w:r w:rsidR="00521161">
              <w:rPr>
                <w:rFonts w:ascii="Arial" w:eastAsia="Times New Roman" w:hAnsi="Arial" w:cs="Arial"/>
                <w:color w:val="000000"/>
              </w:rPr>
              <w:t>(3.18)</w:t>
            </w:r>
          </w:p>
          <w:p w:rsidR="005A11D3" w:rsidRDefault="005A11D3">
            <w:pPr>
              <w:keepNext/>
              <w:keepLines/>
              <w:jc w:val="center"/>
              <w:rPr>
                <w:rFonts w:ascii="Arial" w:eastAsia="Times New Roman" w:hAnsi="Arial" w:cs="Arial"/>
                <w:color w:val="000000"/>
              </w:rPr>
            </w:pPr>
          </w:p>
        </w:tc>
        <w:tc>
          <w:tcPr>
            <w:tcW w:w="3039" w:type="dxa"/>
            <w:vAlign w:val="center"/>
          </w:tcPr>
          <w:p w:rsidR="007E2F8F" w:rsidRPr="00D41BF9" w:rsidRDefault="007E2F8F">
            <w:pPr>
              <w:keepNext/>
              <w:keepLines/>
              <w:tabs>
                <w:tab w:val="left" w:pos="584"/>
              </w:tabs>
              <w:rPr>
                <w:rFonts w:ascii="Arial" w:eastAsia="Times New Roman" w:hAnsi="Arial" w:cs="Arial"/>
                <w:color w:val="000000"/>
              </w:rPr>
            </w:pPr>
            <w:r>
              <w:rPr>
                <w:rFonts w:ascii="Arial" w:eastAsia="Times New Roman" w:hAnsi="Arial" w:cs="Arial"/>
                <w:color w:val="000000"/>
              </w:rPr>
              <w:t>= C + H</w:t>
            </w:r>
            <w:r w:rsidRPr="00D41BF9">
              <w:rPr>
                <w:rFonts w:ascii="Arial" w:eastAsia="Times New Roman" w:hAnsi="Arial" w:cs="Arial"/>
                <w:color w:val="000000"/>
              </w:rPr>
              <w:t xml:space="preserve"> + M</w:t>
            </w:r>
          </w:p>
        </w:tc>
      </w:tr>
      <w:tr w:rsidR="007E2F8F" w:rsidRPr="00224F6E" w:rsidTr="009752C3">
        <w:trPr>
          <w:trHeight w:val="288"/>
        </w:trPr>
        <w:tc>
          <w:tcPr>
            <w:tcW w:w="3526" w:type="dxa"/>
            <w:noWrap/>
            <w:vAlign w:val="center"/>
            <w:hideMark/>
          </w:tcPr>
          <w:p w:rsidR="007E2F8F" w:rsidRPr="00D41BF9" w:rsidRDefault="007E2F8F">
            <w:pPr>
              <w:keepNext/>
              <w:keepLines/>
              <w:rPr>
                <w:rFonts w:ascii="Arial" w:eastAsia="Times New Roman" w:hAnsi="Arial" w:cs="Arial"/>
                <w:color w:val="000000"/>
              </w:rPr>
            </w:pPr>
            <w:r w:rsidRPr="00D41BF9">
              <w:rPr>
                <w:rFonts w:ascii="Arial" w:eastAsia="Times New Roman" w:hAnsi="Arial" w:cs="Arial"/>
                <w:color w:val="000000"/>
              </w:rPr>
              <w:t xml:space="preserve">O. Lifetime </w:t>
            </w:r>
            <w:r>
              <w:rPr>
                <w:rFonts w:ascii="Arial" w:eastAsia="Times New Roman" w:hAnsi="Arial" w:cs="Arial"/>
                <w:color w:val="000000"/>
              </w:rPr>
              <w:t xml:space="preserve">averaging </w:t>
            </w:r>
            <w:r w:rsidRPr="00D41BF9">
              <w:rPr>
                <w:rFonts w:ascii="Arial" w:eastAsia="Times New Roman" w:hAnsi="Arial" w:cs="Arial"/>
                <w:color w:val="000000"/>
              </w:rPr>
              <w:t>adjustment</w:t>
            </w:r>
            <w:r>
              <w:rPr>
                <w:rFonts w:ascii="Arial" w:eastAsia="Times New Roman" w:hAnsi="Arial" w:cs="Arial"/>
                <w:color w:val="000000"/>
              </w:rPr>
              <w:t xml:space="preserve"> factor</w:t>
            </w:r>
          </w:p>
        </w:tc>
        <w:tc>
          <w:tcPr>
            <w:tcW w:w="1546" w:type="dxa"/>
            <w:noWrap/>
            <w:vAlign w:val="center"/>
            <w:hideMark/>
          </w:tcPr>
          <w:p w:rsidR="007E2F8F" w:rsidRPr="00D41BF9" w:rsidRDefault="005A1E56">
            <w:pPr>
              <w:keepNext/>
              <w:keepLines/>
              <w:jc w:val="center"/>
              <w:rPr>
                <w:rFonts w:ascii="Arial" w:eastAsia="Times New Roman" w:hAnsi="Arial" w:cs="Arial"/>
                <w:color w:val="000000"/>
              </w:rPr>
            </w:pPr>
            <w:r>
              <w:rPr>
                <w:rFonts w:ascii="Arial" w:eastAsia="Times New Roman" w:hAnsi="Arial" w:cs="Arial"/>
                <w:color w:val="000000"/>
              </w:rPr>
              <w:t>u</w:t>
            </w:r>
            <w:r w:rsidR="007E2F8F">
              <w:rPr>
                <w:rFonts w:ascii="Arial" w:eastAsia="Times New Roman" w:hAnsi="Arial" w:cs="Arial"/>
                <w:color w:val="000000"/>
              </w:rPr>
              <w:t>nitless</w:t>
            </w:r>
          </w:p>
        </w:tc>
        <w:tc>
          <w:tcPr>
            <w:tcW w:w="1085" w:type="dxa"/>
            <w:noWrap/>
            <w:vAlign w:val="center"/>
            <w:hideMark/>
          </w:tcPr>
          <w:p w:rsidR="007E2F8F" w:rsidRPr="00D41BF9" w:rsidRDefault="007E2F8F">
            <w:pPr>
              <w:keepNext/>
              <w:keepLines/>
              <w:jc w:val="center"/>
              <w:rPr>
                <w:rFonts w:ascii="Arial" w:eastAsia="Times New Roman" w:hAnsi="Arial" w:cs="Arial"/>
                <w:color w:val="000000"/>
              </w:rPr>
            </w:pPr>
            <w:r>
              <w:rPr>
                <w:rFonts w:ascii="Arial" w:eastAsia="Times New Roman" w:hAnsi="Arial" w:cs="Arial"/>
                <w:color w:val="000000"/>
              </w:rPr>
              <w:t>0.19</w:t>
            </w:r>
          </w:p>
        </w:tc>
        <w:tc>
          <w:tcPr>
            <w:tcW w:w="3039" w:type="dxa"/>
            <w:vAlign w:val="center"/>
          </w:tcPr>
          <w:p w:rsidR="007E2F8F" w:rsidRPr="00D41BF9" w:rsidRDefault="007E2F8F">
            <w:pPr>
              <w:keepNext/>
              <w:keepLines/>
              <w:tabs>
                <w:tab w:val="left" w:pos="584"/>
              </w:tabs>
              <w:rPr>
                <w:rFonts w:ascii="Arial" w:eastAsia="Times New Roman" w:hAnsi="Arial" w:cs="Arial"/>
                <w:color w:val="000000"/>
              </w:rPr>
            </w:pPr>
            <w:r w:rsidRPr="00D41BF9">
              <w:rPr>
                <w:rFonts w:ascii="Arial" w:eastAsia="Times New Roman" w:hAnsi="Arial" w:cs="Arial"/>
                <w:color w:val="000000"/>
              </w:rPr>
              <w:t>4</w:t>
            </w:r>
            <w:r>
              <w:rPr>
                <w:rFonts w:ascii="Arial" w:eastAsia="Times New Roman" w:hAnsi="Arial" w:cs="Arial"/>
                <w:color w:val="000000"/>
              </w:rPr>
              <w:t xml:space="preserve"> day</w:t>
            </w:r>
            <w:r w:rsidRPr="00D41BF9">
              <w:rPr>
                <w:rFonts w:ascii="Arial" w:eastAsia="Times New Roman" w:hAnsi="Arial" w:cs="Arial"/>
                <w:color w:val="000000"/>
              </w:rPr>
              <w:t>/7 da</w:t>
            </w:r>
            <w:r>
              <w:rPr>
                <w:rFonts w:ascii="Arial" w:eastAsia="Times New Roman" w:hAnsi="Arial" w:cs="Arial"/>
                <w:color w:val="000000"/>
              </w:rPr>
              <w:t>y ×</w:t>
            </w:r>
            <w:r w:rsidRPr="00D41BF9">
              <w:rPr>
                <w:rFonts w:ascii="Arial" w:eastAsia="Times New Roman" w:hAnsi="Arial" w:cs="Arial"/>
                <w:color w:val="000000"/>
              </w:rPr>
              <w:t xml:space="preserve"> 48</w:t>
            </w:r>
            <w:r>
              <w:rPr>
                <w:rFonts w:ascii="Arial" w:eastAsia="Times New Roman" w:hAnsi="Arial" w:cs="Arial"/>
                <w:color w:val="000000"/>
              </w:rPr>
              <w:t xml:space="preserve"> wk</w:t>
            </w:r>
            <w:r w:rsidRPr="00D41BF9">
              <w:rPr>
                <w:rFonts w:ascii="Arial" w:eastAsia="Times New Roman" w:hAnsi="Arial" w:cs="Arial"/>
                <w:color w:val="000000"/>
              </w:rPr>
              <w:t xml:space="preserve">/52 wk </w:t>
            </w:r>
            <w:r>
              <w:rPr>
                <w:rFonts w:ascii="Arial" w:eastAsia="Times New Roman" w:hAnsi="Arial" w:cs="Arial"/>
                <w:color w:val="000000"/>
              </w:rPr>
              <w:t>×</w:t>
            </w:r>
            <w:r w:rsidRPr="00D41BF9">
              <w:rPr>
                <w:rFonts w:ascii="Arial" w:eastAsia="Times New Roman" w:hAnsi="Arial" w:cs="Arial"/>
                <w:color w:val="000000"/>
              </w:rPr>
              <w:t xml:space="preserve"> </w:t>
            </w:r>
            <w:r>
              <w:rPr>
                <w:rFonts w:ascii="Arial" w:eastAsia="Times New Roman" w:hAnsi="Arial" w:cs="Arial"/>
                <w:color w:val="000000"/>
              </w:rPr>
              <w:br/>
            </w:r>
            <w:r w:rsidRPr="00D41BF9">
              <w:rPr>
                <w:rFonts w:ascii="Arial" w:eastAsia="Times New Roman" w:hAnsi="Arial" w:cs="Arial"/>
                <w:color w:val="000000"/>
              </w:rPr>
              <w:t>25</w:t>
            </w:r>
            <w:r>
              <w:rPr>
                <w:rFonts w:ascii="Arial" w:eastAsia="Times New Roman" w:hAnsi="Arial" w:cs="Arial"/>
                <w:color w:val="000000"/>
              </w:rPr>
              <w:t xml:space="preserve"> yr</w:t>
            </w:r>
            <w:r w:rsidRPr="00D41BF9">
              <w:rPr>
                <w:rFonts w:ascii="Arial" w:eastAsia="Times New Roman" w:hAnsi="Arial" w:cs="Arial"/>
                <w:color w:val="000000"/>
              </w:rPr>
              <w:t>/70 yr</w:t>
            </w:r>
          </w:p>
        </w:tc>
      </w:tr>
      <w:tr w:rsidR="007E2F8F" w:rsidRPr="008B5BA6" w:rsidTr="009752C3">
        <w:trPr>
          <w:trHeight w:val="288"/>
        </w:trPr>
        <w:tc>
          <w:tcPr>
            <w:tcW w:w="3526" w:type="dxa"/>
            <w:noWrap/>
            <w:vAlign w:val="center"/>
            <w:hideMark/>
          </w:tcPr>
          <w:p w:rsidR="007E2F8F" w:rsidRPr="00FE16D2" w:rsidRDefault="007E2F8F">
            <w:pPr>
              <w:keepNext/>
              <w:keepLines/>
              <w:rPr>
                <w:rFonts w:ascii="Arial" w:eastAsia="Times New Roman" w:hAnsi="Arial" w:cs="Arial"/>
                <w:bCs/>
                <w:color w:val="000000"/>
              </w:rPr>
            </w:pPr>
            <w:r w:rsidRPr="00FE16D2">
              <w:rPr>
                <w:rFonts w:ascii="Arial" w:eastAsia="Times New Roman" w:hAnsi="Arial" w:cs="Arial"/>
                <w:color w:val="000000"/>
              </w:rPr>
              <w:t>P. Lifetime average daily dose</w:t>
            </w:r>
          </w:p>
        </w:tc>
        <w:tc>
          <w:tcPr>
            <w:tcW w:w="1546" w:type="dxa"/>
            <w:noWrap/>
            <w:vAlign w:val="center"/>
            <w:hideMark/>
          </w:tcPr>
          <w:p w:rsidR="007E2F8F" w:rsidRPr="008B5BA6" w:rsidRDefault="007E2F8F">
            <w:pPr>
              <w:keepNext/>
              <w:keepLines/>
              <w:jc w:val="center"/>
              <w:rPr>
                <w:rFonts w:ascii="Arial" w:eastAsia="Times New Roman" w:hAnsi="Arial" w:cs="Arial"/>
                <w:color w:val="000000"/>
              </w:rPr>
            </w:pPr>
            <w:r w:rsidRPr="008B5BA6">
              <w:rPr>
                <w:rFonts w:ascii="Arial" w:eastAsia="Times New Roman" w:hAnsi="Arial" w:cs="Arial"/>
                <w:color w:val="000000"/>
              </w:rPr>
              <w:t>µg/day</w:t>
            </w:r>
          </w:p>
        </w:tc>
        <w:tc>
          <w:tcPr>
            <w:tcW w:w="1085" w:type="dxa"/>
            <w:noWrap/>
            <w:vAlign w:val="center"/>
            <w:hideMark/>
          </w:tcPr>
          <w:p w:rsidR="007E2F8F" w:rsidRPr="008B5BA6" w:rsidRDefault="00A45645">
            <w:pPr>
              <w:keepNext/>
              <w:keepLines/>
              <w:jc w:val="center"/>
              <w:rPr>
                <w:rFonts w:ascii="Arial" w:eastAsia="Times New Roman" w:hAnsi="Arial" w:cs="Arial"/>
                <w:color w:val="000000"/>
              </w:rPr>
            </w:pPr>
            <w:r>
              <w:rPr>
                <w:rFonts w:ascii="Arial" w:eastAsia="Times New Roman" w:hAnsi="Arial" w:cs="Arial"/>
                <w:color w:val="000000"/>
              </w:rPr>
              <w:t>4.3</w:t>
            </w:r>
          </w:p>
        </w:tc>
        <w:tc>
          <w:tcPr>
            <w:tcW w:w="3039" w:type="dxa"/>
            <w:vAlign w:val="center"/>
          </w:tcPr>
          <w:p w:rsidR="007E2F8F" w:rsidRPr="008B5BA6" w:rsidRDefault="007E2F8F">
            <w:pPr>
              <w:keepNext/>
              <w:keepLines/>
              <w:tabs>
                <w:tab w:val="left" w:pos="584"/>
              </w:tabs>
              <w:rPr>
                <w:rFonts w:ascii="Arial" w:eastAsia="Times New Roman" w:hAnsi="Arial" w:cs="Arial"/>
                <w:color w:val="000000"/>
              </w:rPr>
            </w:pPr>
            <w:r w:rsidRPr="008B5BA6">
              <w:rPr>
                <w:rFonts w:ascii="Arial" w:eastAsia="Times New Roman" w:hAnsi="Arial" w:cs="Arial"/>
                <w:color w:val="000000"/>
              </w:rPr>
              <w:t>= N × O</w:t>
            </w:r>
          </w:p>
        </w:tc>
      </w:tr>
      <w:tr w:rsidR="007E2F8F" w:rsidRPr="008B5BA6" w:rsidTr="009752C3">
        <w:trPr>
          <w:trHeight w:val="288"/>
        </w:trPr>
        <w:tc>
          <w:tcPr>
            <w:tcW w:w="3526" w:type="dxa"/>
            <w:noWrap/>
            <w:vAlign w:val="center"/>
            <w:hideMark/>
          </w:tcPr>
          <w:p w:rsidR="007E2F8F" w:rsidRPr="008B5BA6" w:rsidRDefault="007E2F8F">
            <w:pPr>
              <w:keepNext/>
              <w:keepLines/>
              <w:rPr>
                <w:rFonts w:ascii="Arial" w:eastAsia="Times New Roman" w:hAnsi="Arial" w:cs="Arial"/>
                <w:bCs/>
                <w:color w:val="000000"/>
              </w:rPr>
            </w:pPr>
            <w:r w:rsidRPr="008B5BA6">
              <w:rPr>
                <w:rFonts w:ascii="Arial" w:eastAsia="Times New Roman" w:hAnsi="Arial" w:cs="Arial"/>
                <w:color w:val="000000"/>
              </w:rPr>
              <w:t>Q. Market share</w:t>
            </w:r>
          </w:p>
        </w:tc>
        <w:tc>
          <w:tcPr>
            <w:tcW w:w="1546" w:type="dxa"/>
            <w:noWrap/>
            <w:vAlign w:val="center"/>
            <w:hideMark/>
          </w:tcPr>
          <w:p w:rsidR="007E2F8F" w:rsidRPr="008B5BA6" w:rsidRDefault="005A1E56">
            <w:pPr>
              <w:keepNext/>
              <w:keepLines/>
              <w:jc w:val="center"/>
              <w:rPr>
                <w:rFonts w:ascii="Arial" w:eastAsia="Times New Roman" w:hAnsi="Arial" w:cs="Arial"/>
                <w:color w:val="000000"/>
              </w:rPr>
            </w:pPr>
            <w:r>
              <w:rPr>
                <w:rFonts w:ascii="Arial" w:eastAsia="Times New Roman" w:hAnsi="Arial" w:cs="Arial"/>
                <w:color w:val="000000"/>
              </w:rPr>
              <w:t>u</w:t>
            </w:r>
            <w:r w:rsidR="007E2F8F" w:rsidRPr="008B5BA6">
              <w:rPr>
                <w:rFonts w:ascii="Arial" w:eastAsia="Times New Roman" w:hAnsi="Arial" w:cs="Arial"/>
                <w:color w:val="000000"/>
              </w:rPr>
              <w:t>nitless</w:t>
            </w:r>
          </w:p>
        </w:tc>
        <w:tc>
          <w:tcPr>
            <w:tcW w:w="1085" w:type="dxa"/>
            <w:noWrap/>
            <w:vAlign w:val="center"/>
            <w:hideMark/>
          </w:tcPr>
          <w:p w:rsidR="007E2F8F" w:rsidRPr="008B5BA6" w:rsidRDefault="007E2F8F">
            <w:pPr>
              <w:keepNext/>
              <w:keepLines/>
              <w:jc w:val="center"/>
              <w:rPr>
                <w:rFonts w:ascii="Arial" w:eastAsia="Times New Roman" w:hAnsi="Arial" w:cs="Arial"/>
                <w:color w:val="000000"/>
              </w:rPr>
            </w:pPr>
            <w:r w:rsidRPr="008B5BA6">
              <w:rPr>
                <w:rFonts w:ascii="Arial" w:eastAsia="Times New Roman" w:hAnsi="Arial" w:cs="Arial"/>
                <w:color w:val="000000"/>
              </w:rPr>
              <w:t>19</w:t>
            </w:r>
            <w:r w:rsidR="009752C3">
              <w:rPr>
                <w:rFonts w:ascii="Arial" w:eastAsia="Times New Roman" w:hAnsi="Arial" w:cs="Arial"/>
                <w:color w:val="000000"/>
              </w:rPr>
              <w:t>.3</w:t>
            </w:r>
            <w:r w:rsidRPr="008B5BA6">
              <w:rPr>
                <w:rFonts w:ascii="Arial" w:eastAsia="Times New Roman" w:hAnsi="Arial" w:cs="Arial"/>
                <w:color w:val="000000"/>
              </w:rPr>
              <w:t>%</w:t>
            </w:r>
          </w:p>
        </w:tc>
        <w:tc>
          <w:tcPr>
            <w:tcW w:w="3039" w:type="dxa"/>
            <w:vAlign w:val="center"/>
          </w:tcPr>
          <w:p w:rsidR="007E2F8F" w:rsidRPr="008B5BA6" w:rsidRDefault="007E2F8F" w:rsidP="00521161">
            <w:pPr>
              <w:keepNext/>
              <w:keepLines/>
              <w:tabs>
                <w:tab w:val="left" w:pos="584"/>
              </w:tabs>
              <w:rPr>
                <w:rFonts w:ascii="Arial" w:eastAsia="Times New Roman" w:hAnsi="Arial" w:cs="Arial"/>
                <w:color w:val="000000"/>
              </w:rPr>
            </w:pPr>
            <w:r w:rsidRPr="008B5BA6">
              <w:rPr>
                <w:rFonts w:ascii="Arial" w:eastAsia="Times New Roman" w:hAnsi="Arial" w:cs="Arial"/>
                <w:color w:val="000000"/>
              </w:rPr>
              <w:t>SPRI</w:t>
            </w:r>
            <w:r>
              <w:rPr>
                <w:rFonts w:ascii="Arial" w:eastAsia="Times New Roman" w:hAnsi="Arial" w:cs="Arial"/>
                <w:color w:val="000000"/>
              </w:rPr>
              <w:t xml:space="preserve"> (2013-</w:t>
            </w:r>
            <w:r w:rsidR="003850A9">
              <w:rPr>
                <w:rFonts w:ascii="Arial" w:eastAsia="Times New Roman" w:hAnsi="Arial" w:cs="Arial"/>
                <w:color w:val="000000"/>
              </w:rPr>
              <w:t>20</w:t>
            </w:r>
            <w:r>
              <w:rPr>
                <w:rFonts w:ascii="Arial" w:eastAsia="Times New Roman" w:hAnsi="Arial" w:cs="Arial"/>
                <w:color w:val="000000"/>
              </w:rPr>
              <w:t>14)</w:t>
            </w:r>
            <w:r w:rsidR="00521161" w:rsidRPr="00865A9F">
              <w:rPr>
                <w:rFonts w:ascii="Arial" w:eastAsia="Times New Roman" w:hAnsi="Arial" w:cs="Arial"/>
                <w:color w:val="000000"/>
                <w:vertAlign w:val="superscript"/>
              </w:rPr>
              <w:t>b</w:t>
            </w:r>
          </w:p>
        </w:tc>
      </w:tr>
      <w:tr w:rsidR="007E2F8F" w:rsidRPr="008B5BA6" w:rsidTr="009752C3">
        <w:trPr>
          <w:trHeight w:val="315"/>
        </w:trPr>
        <w:tc>
          <w:tcPr>
            <w:tcW w:w="3526" w:type="dxa"/>
            <w:noWrap/>
            <w:vAlign w:val="center"/>
            <w:hideMark/>
          </w:tcPr>
          <w:p w:rsidR="007E2F8F" w:rsidRPr="00FE16D2" w:rsidRDefault="007E2F8F">
            <w:pPr>
              <w:keepNext/>
              <w:keepLines/>
              <w:rPr>
                <w:rFonts w:ascii="Arial" w:eastAsia="Times New Roman" w:hAnsi="Arial" w:cs="Arial"/>
                <w:bCs/>
                <w:color w:val="000000"/>
              </w:rPr>
            </w:pPr>
            <w:r>
              <w:rPr>
                <w:rFonts w:ascii="Arial" w:eastAsia="Times New Roman" w:hAnsi="Arial" w:cs="Arial"/>
                <w:color w:val="000000"/>
              </w:rPr>
              <w:t>R</w:t>
            </w:r>
            <w:r w:rsidRPr="00FE16D2">
              <w:rPr>
                <w:rFonts w:ascii="Arial" w:eastAsia="Times New Roman" w:hAnsi="Arial" w:cs="Arial"/>
                <w:color w:val="000000"/>
              </w:rPr>
              <w:t xml:space="preserve">. Adjusted </w:t>
            </w:r>
            <w:r>
              <w:rPr>
                <w:rFonts w:ascii="Arial" w:eastAsia="Times New Roman" w:hAnsi="Arial" w:cs="Arial"/>
                <w:color w:val="000000"/>
              </w:rPr>
              <w:t xml:space="preserve">lifetime average </w:t>
            </w:r>
            <w:r w:rsidRPr="00766A78">
              <w:rPr>
                <w:rFonts w:ascii="Arial" w:eastAsia="Times New Roman" w:hAnsi="Arial" w:cs="Arial"/>
                <w:color w:val="000000"/>
              </w:rPr>
              <w:t>daily dose</w:t>
            </w:r>
          </w:p>
        </w:tc>
        <w:tc>
          <w:tcPr>
            <w:tcW w:w="1546" w:type="dxa"/>
            <w:noWrap/>
            <w:vAlign w:val="center"/>
            <w:hideMark/>
          </w:tcPr>
          <w:p w:rsidR="007E2F8F" w:rsidRPr="008B5BA6" w:rsidRDefault="007E2F8F">
            <w:pPr>
              <w:keepNext/>
              <w:keepLines/>
              <w:jc w:val="center"/>
              <w:rPr>
                <w:rFonts w:ascii="Arial" w:eastAsia="Times New Roman" w:hAnsi="Arial" w:cs="Arial"/>
                <w:color w:val="000000"/>
              </w:rPr>
            </w:pPr>
            <w:r w:rsidRPr="008B5BA6">
              <w:rPr>
                <w:rFonts w:ascii="Arial" w:eastAsia="Times New Roman" w:hAnsi="Arial" w:cs="Arial"/>
                <w:color w:val="000000"/>
              </w:rPr>
              <w:t>µg/day</w:t>
            </w:r>
          </w:p>
        </w:tc>
        <w:tc>
          <w:tcPr>
            <w:tcW w:w="1085" w:type="dxa"/>
            <w:noWrap/>
            <w:vAlign w:val="center"/>
            <w:hideMark/>
          </w:tcPr>
          <w:p w:rsidR="007E2F8F" w:rsidRPr="008B5BA6" w:rsidRDefault="007E2F8F" w:rsidP="00521161">
            <w:pPr>
              <w:keepNext/>
              <w:keepLines/>
              <w:jc w:val="center"/>
              <w:rPr>
                <w:rFonts w:ascii="Arial" w:eastAsia="Times New Roman" w:hAnsi="Arial" w:cs="Arial"/>
                <w:color w:val="000000"/>
              </w:rPr>
            </w:pPr>
            <w:r>
              <w:rPr>
                <w:rFonts w:ascii="Arial" w:eastAsia="Times New Roman" w:hAnsi="Arial" w:cs="Arial"/>
                <w:color w:val="000000"/>
              </w:rPr>
              <w:t>0.83</w:t>
            </w:r>
            <w:r w:rsidR="00521161" w:rsidRPr="000959B7">
              <w:rPr>
                <w:rFonts w:ascii="Arial" w:eastAsia="Times New Roman" w:hAnsi="Arial" w:cs="Arial"/>
                <w:bCs/>
                <w:color w:val="000000"/>
                <w:vertAlign w:val="superscript"/>
              </w:rPr>
              <w:t>a</w:t>
            </w:r>
            <w:r w:rsidR="005A11D3">
              <w:rPr>
                <w:rFonts w:ascii="Arial" w:eastAsia="Times New Roman" w:hAnsi="Arial" w:cs="Arial"/>
                <w:color w:val="000000"/>
              </w:rPr>
              <w:t xml:space="preserve"> </w:t>
            </w:r>
            <w:r w:rsidR="00521161">
              <w:rPr>
                <w:rFonts w:ascii="Arial" w:eastAsia="Times New Roman" w:hAnsi="Arial" w:cs="Arial"/>
                <w:color w:val="000000"/>
              </w:rPr>
              <w:t>(0.11)</w:t>
            </w:r>
            <w:r w:rsidR="005A11D3">
              <w:rPr>
                <w:rFonts w:ascii="Arial" w:eastAsia="Times New Roman" w:hAnsi="Arial" w:cs="Arial"/>
                <w:color w:val="000000"/>
              </w:rPr>
              <w:t xml:space="preserve"> </w:t>
            </w:r>
          </w:p>
        </w:tc>
        <w:tc>
          <w:tcPr>
            <w:tcW w:w="3039" w:type="dxa"/>
            <w:vAlign w:val="center"/>
          </w:tcPr>
          <w:p w:rsidR="007E2F8F" w:rsidRPr="008B5BA6" w:rsidRDefault="007E2F8F">
            <w:pPr>
              <w:keepNext/>
              <w:keepLines/>
              <w:tabs>
                <w:tab w:val="left" w:pos="584"/>
              </w:tabs>
              <w:rPr>
                <w:rFonts w:ascii="Arial" w:eastAsia="Times New Roman" w:hAnsi="Arial" w:cs="Arial"/>
                <w:color w:val="000000"/>
              </w:rPr>
            </w:pPr>
            <w:r w:rsidRPr="008B5BA6">
              <w:rPr>
                <w:rFonts w:ascii="Arial" w:eastAsia="Times New Roman" w:hAnsi="Arial" w:cs="Arial"/>
                <w:color w:val="000000"/>
              </w:rPr>
              <w:t>= P × Q</w:t>
            </w:r>
          </w:p>
        </w:tc>
      </w:tr>
    </w:tbl>
    <w:p w:rsidR="005A11D3" w:rsidRDefault="005A11D3" w:rsidP="00865A9F">
      <w:pPr>
        <w:spacing w:after="0"/>
        <w:rPr>
          <w:rFonts w:ascii="Arial" w:hAnsi="Arial" w:cs="Arial"/>
          <w:sz w:val="20"/>
          <w:szCs w:val="20"/>
        </w:rPr>
      </w:pPr>
      <w:r>
        <w:rPr>
          <w:rFonts w:ascii="Arial" w:hAnsi="Arial" w:cs="Arial"/>
          <w:sz w:val="24"/>
          <w:szCs w:val="24"/>
          <w:vertAlign w:val="superscript"/>
        </w:rPr>
        <w:t>a</w:t>
      </w:r>
      <w:r>
        <w:rPr>
          <w:rFonts w:ascii="Arial" w:hAnsi="Arial" w:cs="Arial"/>
          <w:sz w:val="24"/>
          <w:szCs w:val="24"/>
        </w:rPr>
        <w:t xml:space="preserve"> </w:t>
      </w:r>
      <w:r w:rsidRPr="00681F60">
        <w:rPr>
          <w:rFonts w:ascii="Arial" w:hAnsi="Arial" w:cs="Arial"/>
          <w:sz w:val="20"/>
          <w:szCs w:val="20"/>
        </w:rPr>
        <w:t>The first value is from the initial CFFA submission; the second value</w:t>
      </w:r>
      <w:r w:rsidR="007B2BB5">
        <w:rPr>
          <w:rFonts w:ascii="Arial" w:hAnsi="Arial" w:cs="Arial"/>
          <w:sz w:val="20"/>
          <w:szCs w:val="20"/>
        </w:rPr>
        <w:t xml:space="preserve"> in the parenthesis</w:t>
      </w:r>
      <w:r w:rsidRPr="00681F60">
        <w:rPr>
          <w:rFonts w:ascii="Arial" w:hAnsi="Arial" w:cs="Arial"/>
          <w:sz w:val="20"/>
          <w:szCs w:val="20"/>
        </w:rPr>
        <w:t xml:space="preserve"> is from the final CFFA submission.</w:t>
      </w:r>
    </w:p>
    <w:p w:rsidR="00982A98" w:rsidRDefault="00521161" w:rsidP="00982A98">
      <w:pPr>
        <w:spacing w:after="0"/>
        <w:rPr>
          <w:rFonts w:ascii="Arial" w:hAnsi="Arial" w:cs="Arial"/>
          <w:sz w:val="20"/>
          <w:szCs w:val="20"/>
        </w:rPr>
      </w:pPr>
      <w:r>
        <w:rPr>
          <w:rFonts w:ascii="Arial" w:hAnsi="Arial" w:cs="Arial"/>
          <w:sz w:val="28"/>
          <w:szCs w:val="28"/>
          <w:vertAlign w:val="superscript"/>
        </w:rPr>
        <w:t>b.</w:t>
      </w:r>
      <w:r>
        <w:rPr>
          <w:rFonts w:ascii="Arial" w:hAnsi="Arial" w:cs="Arial"/>
          <w:sz w:val="20"/>
          <w:szCs w:val="20"/>
          <w:vertAlign w:val="superscript"/>
        </w:rPr>
        <w:t xml:space="preserve"> </w:t>
      </w:r>
      <w:r>
        <w:rPr>
          <w:rFonts w:ascii="Arial" w:hAnsi="Arial" w:cs="Arial"/>
          <w:sz w:val="20"/>
          <w:szCs w:val="20"/>
        </w:rPr>
        <w:t>Data from Single Ply Roofing Industry (SPRI, 2013-2014)</w:t>
      </w:r>
    </w:p>
    <w:p w:rsidR="00982A98" w:rsidRDefault="00982A98">
      <w:pPr>
        <w:rPr>
          <w:rFonts w:ascii="Arial" w:hAnsi="Arial" w:cs="Arial"/>
          <w:sz w:val="20"/>
          <w:szCs w:val="20"/>
        </w:rPr>
      </w:pPr>
      <w:r>
        <w:rPr>
          <w:rFonts w:ascii="Arial" w:hAnsi="Arial" w:cs="Arial"/>
          <w:sz w:val="20"/>
          <w:szCs w:val="20"/>
        </w:rPr>
        <w:br w:type="page"/>
      </w:r>
    </w:p>
    <w:p w:rsidR="00521161" w:rsidRPr="00681F60" w:rsidRDefault="00521161" w:rsidP="00865A9F">
      <w:pPr>
        <w:spacing w:after="0"/>
        <w:rPr>
          <w:rFonts w:ascii="Arial" w:hAnsi="Arial" w:cs="Arial"/>
          <w:sz w:val="20"/>
          <w:szCs w:val="20"/>
        </w:rPr>
      </w:pPr>
    </w:p>
    <w:p w:rsidR="00F07062" w:rsidRDefault="00527DB7" w:rsidP="00803C96">
      <w:pPr>
        <w:pStyle w:val="Heading1"/>
        <w:numPr>
          <w:ilvl w:val="0"/>
          <w:numId w:val="22"/>
        </w:numPr>
        <w:ind w:left="360"/>
        <w:jc w:val="left"/>
      </w:pPr>
      <w:r w:rsidRPr="00527DB7">
        <w:t xml:space="preserve">OEHHA </w:t>
      </w:r>
      <w:r w:rsidR="00F07062">
        <w:t>a</w:t>
      </w:r>
      <w:r w:rsidRPr="00527DB7">
        <w:t>nalysis</w:t>
      </w:r>
      <w:r w:rsidR="00F07062">
        <w:t xml:space="preserve"> of DINP exposures from SP PVC roofing membrane products</w:t>
      </w:r>
    </w:p>
    <w:p w:rsidR="002E008F" w:rsidRDefault="00E734FC" w:rsidP="0057662A">
      <w:pPr>
        <w:rPr>
          <w:rFonts w:ascii="Arial" w:hAnsi="Arial" w:cs="Arial"/>
          <w:sz w:val="24"/>
          <w:szCs w:val="24"/>
        </w:rPr>
      </w:pPr>
      <w:r>
        <w:rPr>
          <w:rFonts w:ascii="Arial" w:hAnsi="Arial" w:cs="Arial"/>
          <w:sz w:val="24"/>
          <w:szCs w:val="24"/>
        </w:rPr>
        <w:t xml:space="preserve">OEHHA </w:t>
      </w:r>
      <w:r w:rsidR="002D0A3A">
        <w:rPr>
          <w:rFonts w:ascii="Arial" w:hAnsi="Arial" w:cs="Arial"/>
          <w:sz w:val="24"/>
          <w:szCs w:val="24"/>
        </w:rPr>
        <w:t>conducted a</w:t>
      </w:r>
      <w:r w:rsidR="0096252D">
        <w:rPr>
          <w:rFonts w:ascii="Arial" w:hAnsi="Arial" w:cs="Arial"/>
          <w:sz w:val="24"/>
          <w:szCs w:val="24"/>
        </w:rPr>
        <w:t xml:space="preserve"> screening level exposure</w:t>
      </w:r>
      <w:r w:rsidR="002D0A3A">
        <w:rPr>
          <w:rFonts w:ascii="Arial" w:hAnsi="Arial" w:cs="Arial"/>
          <w:sz w:val="24"/>
          <w:szCs w:val="24"/>
        </w:rPr>
        <w:t xml:space="preserve"> analysis </w:t>
      </w:r>
      <w:r>
        <w:rPr>
          <w:rFonts w:ascii="Arial" w:hAnsi="Arial" w:cs="Arial"/>
          <w:sz w:val="24"/>
          <w:szCs w:val="24"/>
        </w:rPr>
        <w:t>t</w:t>
      </w:r>
      <w:r w:rsidR="00684E19">
        <w:rPr>
          <w:rFonts w:ascii="Arial" w:hAnsi="Arial" w:cs="Arial"/>
          <w:sz w:val="24"/>
          <w:szCs w:val="24"/>
        </w:rPr>
        <w:t>o derive an upper-end</w:t>
      </w:r>
      <w:r w:rsidR="002651EE">
        <w:rPr>
          <w:rFonts w:ascii="Arial" w:hAnsi="Arial" w:cs="Arial"/>
          <w:sz w:val="24"/>
          <w:szCs w:val="24"/>
        </w:rPr>
        <w:t xml:space="preserve"> estimate </w:t>
      </w:r>
      <w:r w:rsidR="0096252D">
        <w:rPr>
          <w:rFonts w:ascii="Arial" w:hAnsi="Arial" w:cs="Arial"/>
          <w:sz w:val="24"/>
          <w:szCs w:val="24"/>
        </w:rPr>
        <w:t>of DINP exposures to</w:t>
      </w:r>
      <w:r w:rsidR="0096252D" w:rsidRPr="0096252D">
        <w:rPr>
          <w:rFonts w:ascii="Arial" w:hAnsi="Arial" w:cs="Arial"/>
          <w:sz w:val="24"/>
          <w:szCs w:val="24"/>
        </w:rPr>
        <w:t xml:space="preserve"> </w:t>
      </w:r>
      <w:r w:rsidR="0096252D">
        <w:rPr>
          <w:rFonts w:ascii="Arial" w:hAnsi="Arial" w:cs="Arial"/>
          <w:sz w:val="24"/>
          <w:szCs w:val="24"/>
        </w:rPr>
        <w:t>professional roof installers during the installation of SP PVC roofing membrane products</w:t>
      </w:r>
      <w:r w:rsidR="002E008F">
        <w:rPr>
          <w:rFonts w:ascii="Arial" w:hAnsi="Arial" w:cs="Arial"/>
          <w:sz w:val="24"/>
          <w:szCs w:val="24"/>
        </w:rPr>
        <w:t xml:space="preserve"> of </w:t>
      </w:r>
      <w:r w:rsidR="00464039">
        <w:rPr>
          <w:rFonts w:ascii="Arial" w:hAnsi="Arial" w:cs="Arial"/>
          <w:sz w:val="24"/>
          <w:szCs w:val="24"/>
        </w:rPr>
        <w:t>83</w:t>
      </w:r>
      <w:r w:rsidR="002E008F" w:rsidRPr="007715FE">
        <w:rPr>
          <w:rFonts w:ascii="Arial" w:hAnsi="Arial" w:cs="Arial"/>
          <w:sz w:val="24"/>
          <w:szCs w:val="24"/>
        </w:rPr>
        <w:t xml:space="preserve"> µg/day</w:t>
      </w:r>
      <w:r w:rsidR="00085192">
        <w:rPr>
          <w:rFonts w:ascii="Arial" w:hAnsi="Arial" w:cs="Arial"/>
          <w:sz w:val="24"/>
          <w:szCs w:val="24"/>
        </w:rPr>
        <w:t xml:space="preserve">. </w:t>
      </w:r>
      <w:r w:rsidR="00766A78">
        <w:rPr>
          <w:rFonts w:ascii="Arial" w:hAnsi="Arial" w:cs="Arial"/>
          <w:sz w:val="24"/>
          <w:szCs w:val="24"/>
        </w:rPr>
        <w:t xml:space="preserve"> </w:t>
      </w:r>
      <w:r w:rsidR="002E008F">
        <w:rPr>
          <w:rFonts w:ascii="Arial" w:hAnsi="Arial" w:cs="Arial"/>
          <w:sz w:val="24"/>
          <w:szCs w:val="24"/>
        </w:rPr>
        <w:t xml:space="preserve">The potential exposure pathways for professional roof installers included in the analysis are: </w:t>
      </w:r>
    </w:p>
    <w:p w:rsidR="002E008F" w:rsidRPr="000633CE" w:rsidRDefault="002E008F" w:rsidP="0057662A">
      <w:pPr>
        <w:pStyle w:val="ListParagraph"/>
        <w:numPr>
          <w:ilvl w:val="0"/>
          <w:numId w:val="20"/>
        </w:numPr>
        <w:rPr>
          <w:rFonts w:ascii="Arial" w:hAnsi="Arial" w:cs="Arial"/>
          <w:sz w:val="24"/>
          <w:szCs w:val="24"/>
        </w:rPr>
      </w:pPr>
      <w:r w:rsidRPr="000633CE">
        <w:rPr>
          <w:rFonts w:ascii="Arial" w:hAnsi="Arial" w:cs="Arial"/>
          <w:sz w:val="24"/>
          <w:szCs w:val="24"/>
        </w:rPr>
        <w:t>Inhalation of DINP in outdoor air</w:t>
      </w:r>
    </w:p>
    <w:p w:rsidR="002E008F" w:rsidRPr="000633CE" w:rsidRDefault="002E008F" w:rsidP="0057662A">
      <w:pPr>
        <w:pStyle w:val="ListParagraph"/>
        <w:numPr>
          <w:ilvl w:val="0"/>
          <w:numId w:val="20"/>
        </w:numPr>
        <w:rPr>
          <w:rFonts w:ascii="Arial" w:hAnsi="Arial" w:cs="Arial"/>
          <w:sz w:val="24"/>
          <w:szCs w:val="24"/>
        </w:rPr>
      </w:pPr>
      <w:r w:rsidRPr="000633CE">
        <w:rPr>
          <w:rFonts w:ascii="Arial" w:hAnsi="Arial" w:cs="Arial"/>
          <w:sz w:val="24"/>
          <w:szCs w:val="24"/>
        </w:rPr>
        <w:t xml:space="preserve">Dermal absorption of DINP through direct contact with the PVC roofing materials </w:t>
      </w:r>
    </w:p>
    <w:p w:rsidR="002E008F" w:rsidRPr="000633CE" w:rsidRDefault="002E008F" w:rsidP="0057662A">
      <w:pPr>
        <w:pStyle w:val="ListParagraph"/>
        <w:numPr>
          <w:ilvl w:val="0"/>
          <w:numId w:val="20"/>
        </w:numPr>
        <w:rPr>
          <w:rFonts w:ascii="Arial" w:hAnsi="Arial" w:cs="Arial"/>
          <w:sz w:val="24"/>
          <w:szCs w:val="24"/>
        </w:rPr>
      </w:pPr>
      <w:r w:rsidRPr="000633CE">
        <w:rPr>
          <w:rFonts w:ascii="Arial" w:hAnsi="Arial" w:cs="Arial"/>
          <w:sz w:val="24"/>
          <w:szCs w:val="24"/>
        </w:rPr>
        <w:t xml:space="preserve">Incidental ingestion of DINP via hand-to-mouth (HTM) activities.  </w:t>
      </w:r>
    </w:p>
    <w:p w:rsidR="00B50783" w:rsidRDefault="007A5F0D" w:rsidP="007B6DCA">
      <w:pPr>
        <w:spacing w:before="240"/>
        <w:rPr>
          <w:rFonts w:ascii="Arial" w:hAnsi="Arial" w:cs="Arial"/>
          <w:sz w:val="24"/>
          <w:szCs w:val="24"/>
        </w:rPr>
      </w:pPr>
      <w:r>
        <w:rPr>
          <w:rFonts w:ascii="Arial" w:hAnsi="Arial" w:cs="Arial"/>
          <w:sz w:val="24"/>
          <w:szCs w:val="24"/>
        </w:rPr>
        <w:t xml:space="preserve">Table 3 summarizes </w:t>
      </w:r>
      <w:r w:rsidR="00142C93" w:rsidRPr="000633CE">
        <w:rPr>
          <w:rFonts w:ascii="Arial" w:hAnsi="Arial" w:cs="Arial"/>
          <w:sz w:val="24"/>
          <w:szCs w:val="24"/>
        </w:rPr>
        <w:t xml:space="preserve">the exposure factors </w:t>
      </w:r>
      <w:r w:rsidR="00142C93">
        <w:rPr>
          <w:rFonts w:ascii="Arial" w:hAnsi="Arial" w:cs="Arial"/>
          <w:sz w:val="24"/>
          <w:szCs w:val="24"/>
        </w:rPr>
        <w:t xml:space="preserve">OEHHA </w:t>
      </w:r>
      <w:r w:rsidR="002E008F">
        <w:rPr>
          <w:rFonts w:ascii="Arial" w:hAnsi="Arial" w:cs="Arial"/>
          <w:sz w:val="24"/>
          <w:szCs w:val="24"/>
        </w:rPr>
        <w:t xml:space="preserve">used </w:t>
      </w:r>
      <w:r w:rsidR="00142C93">
        <w:rPr>
          <w:rFonts w:ascii="Arial" w:hAnsi="Arial" w:cs="Arial"/>
          <w:sz w:val="24"/>
          <w:szCs w:val="24"/>
        </w:rPr>
        <w:t>to estimate DINP</w:t>
      </w:r>
      <w:r w:rsidR="00142C93" w:rsidRPr="000633CE">
        <w:rPr>
          <w:rFonts w:ascii="Arial" w:hAnsi="Arial" w:cs="Arial"/>
          <w:sz w:val="24"/>
          <w:szCs w:val="24"/>
        </w:rPr>
        <w:t xml:space="preserve"> exposures by </w:t>
      </w:r>
      <w:r w:rsidR="00142C93">
        <w:rPr>
          <w:rFonts w:ascii="Arial" w:hAnsi="Arial" w:cs="Arial"/>
          <w:sz w:val="24"/>
          <w:szCs w:val="24"/>
        </w:rPr>
        <w:t xml:space="preserve">the inhalation, dermal and incidental ingestion </w:t>
      </w:r>
      <w:r w:rsidR="00142C93" w:rsidRPr="000633CE">
        <w:rPr>
          <w:rFonts w:ascii="Arial" w:hAnsi="Arial" w:cs="Arial"/>
          <w:sz w:val="24"/>
          <w:szCs w:val="24"/>
        </w:rPr>
        <w:t xml:space="preserve">pathways, and the adjustment factors </w:t>
      </w:r>
      <w:r w:rsidR="00142C93">
        <w:rPr>
          <w:rFonts w:ascii="Arial" w:hAnsi="Arial" w:cs="Arial"/>
          <w:sz w:val="24"/>
          <w:szCs w:val="24"/>
        </w:rPr>
        <w:t>used</w:t>
      </w:r>
      <w:r w:rsidR="00142C93" w:rsidRPr="000633CE">
        <w:rPr>
          <w:rFonts w:ascii="Arial" w:hAnsi="Arial" w:cs="Arial"/>
          <w:sz w:val="24"/>
          <w:szCs w:val="24"/>
        </w:rPr>
        <w:t xml:space="preserve"> to derive the lifetime average daily dose </w:t>
      </w:r>
      <w:r w:rsidR="00A45645">
        <w:rPr>
          <w:rFonts w:ascii="Arial" w:hAnsi="Arial" w:cs="Arial"/>
          <w:sz w:val="24"/>
          <w:szCs w:val="24"/>
        </w:rPr>
        <w:t>o</w:t>
      </w:r>
      <w:r w:rsidR="001735F6">
        <w:rPr>
          <w:rFonts w:ascii="Arial" w:hAnsi="Arial" w:cs="Arial"/>
          <w:sz w:val="24"/>
          <w:szCs w:val="24"/>
        </w:rPr>
        <w:t>f DINP</w:t>
      </w:r>
      <w:r>
        <w:rPr>
          <w:rFonts w:ascii="Arial" w:hAnsi="Arial" w:cs="Arial"/>
          <w:sz w:val="24"/>
          <w:szCs w:val="24"/>
        </w:rPr>
        <w:t xml:space="preserve">.  </w:t>
      </w:r>
    </w:p>
    <w:p w:rsidR="002651EE" w:rsidRPr="00803C96" w:rsidRDefault="003D28A6" w:rsidP="00976077">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r w:rsidR="00B50783" w:rsidRPr="00D75DEF">
        <w:rPr>
          <w:rFonts w:ascii="Arial" w:eastAsia="Times New Roman" w:hAnsi="Arial" w:cs="Arial"/>
          <w:b/>
          <w:bCs/>
          <w:color w:val="000000"/>
          <w:sz w:val="24"/>
          <w:szCs w:val="24"/>
        </w:rPr>
        <w:t xml:space="preserve">Table 3.  </w:t>
      </w:r>
      <w:r w:rsidR="003C684E" w:rsidRPr="00D75DEF">
        <w:rPr>
          <w:rFonts w:ascii="Arial" w:eastAsia="Times New Roman" w:hAnsi="Arial" w:cs="Arial"/>
          <w:b/>
          <w:bCs/>
          <w:color w:val="000000"/>
          <w:sz w:val="24"/>
          <w:szCs w:val="24"/>
        </w:rPr>
        <w:t>P</w:t>
      </w:r>
      <w:r w:rsidR="00B50783" w:rsidRPr="00D75DEF">
        <w:rPr>
          <w:rFonts w:ascii="Arial" w:eastAsia="Times New Roman" w:hAnsi="Arial" w:cs="Arial"/>
          <w:b/>
          <w:bCs/>
          <w:color w:val="000000"/>
          <w:sz w:val="24"/>
          <w:szCs w:val="24"/>
        </w:rPr>
        <w:t xml:space="preserve">arameters used in the </w:t>
      </w:r>
      <w:r w:rsidR="00DA02B1" w:rsidRPr="00D75DEF">
        <w:rPr>
          <w:rFonts w:ascii="Arial" w:eastAsia="Times New Roman" w:hAnsi="Arial" w:cs="Arial"/>
          <w:b/>
          <w:bCs/>
          <w:color w:val="000000"/>
          <w:sz w:val="24"/>
          <w:szCs w:val="24"/>
        </w:rPr>
        <w:t xml:space="preserve">OEHHA </w:t>
      </w:r>
      <w:r w:rsidR="00B50783" w:rsidRPr="00D75DEF">
        <w:rPr>
          <w:rFonts w:ascii="Arial" w:eastAsia="Times New Roman" w:hAnsi="Arial" w:cs="Arial"/>
          <w:b/>
          <w:bCs/>
          <w:color w:val="000000"/>
          <w:sz w:val="24"/>
          <w:szCs w:val="24"/>
        </w:rPr>
        <w:t xml:space="preserve">analysis </w:t>
      </w:r>
      <w:r w:rsidR="00F07062" w:rsidRPr="00366745">
        <w:rPr>
          <w:rFonts w:ascii="Arial" w:hAnsi="Arial" w:cs="Arial"/>
          <w:b/>
          <w:sz w:val="24"/>
          <w:szCs w:val="24"/>
        </w:rPr>
        <w:t>of</w:t>
      </w:r>
      <w:r w:rsidR="00F07062">
        <w:rPr>
          <w:rFonts w:ascii="Arial" w:hAnsi="Arial" w:cs="Arial"/>
          <w:b/>
          <w:sz w:val="24"/>
          <w:szCs w:val="24"/>
        </w:rPr>
        <w:t xml:space="preserve"> DINP exposures during installation of SP PVC roofing membrane products</w:t>
      </w:r>
    </w:p>
    <w:tbl>
      <w:tblPr>
        <w:tblStyle w:val="TableGrid1"/>
        <w:tblW w:w="9798" w:type="dxa"/>
        <w:tblLook w:val="04A0" w:firstRow="1" w:lastRow="0" w:firstColumn="1" w:lastColumn="0" w:noHBand="0" w:noVBand="1"/>
      </w:tblPr>
      <w:tblGrid>
        <w:gridCol w:w="3492"/>
        <w:gridCol w:w="27"/>
        <w:gridCol w:w="1400"/>
        <w:gridCol w:w="1440"/>
        <w:gridCol w:w="3439"/>
      </w:tblGrid>
      <w:tr w:rsidR="00DA02B1" w:rsidRPr="00366745" w:rsidTr="009752C3">
        <w:trPr>
          <w:trHeight w:val="300"/>
        </w:trPr>
        <w:tc>
          <w:tcPr>
            <w:tcW w:w="3492" w:type="dxa"/>
            <w:tcBorders>
              <w:bottom w:val="single" w:sz="4" w:space="0" w:color="auto"/>
            </w:tcBorders>
            <w:shd w:val="pct10" w:color="auto" w:fill="auto"/>
            <w:noWrap/>
            <w:vAlign w:val="center"/>
            <w:hideMark/>
          </w:tcPr>
          <w:p w:rsidR="00DA02B1" w:rsidRPr="00803C96" w:rsidRDefault="00DA02B1">
            <w:pPr>
              <w:jc w:val="center"/>
              <w:rPr>
                <w:rFonts w:ascii="Arial" w:eastAsia="Times New Roman" w:hAnsi="Arial" w:cs="Arial"/>
                <w:b/>
              </w:rPr>
            </w:pPr>
            <w:r w:rsidRPr="00803C96">
              <w:rPr>
                <w:rFonts w:ascii="Arial" w:eastAsia="Times New Roman" w:hAnsi="Arial" w:cs="Arial"/>
              </w:rPr>
              <w:t>Parameter</w:t>
            </w:r>
          </w:p>
        </w:tc>
        <w:tc>
          <w:tcPr>
            <w:tcW w:w="1427" w:type="dxa"/>
            <w:gridSpan w:val="2"/>
            <w:tcBorders>
              <w:bottom w:val="single" w:sz="4" w:space="0" w:color="auto"/>
            </w:tcBorders>
            <w:shd w:val="pct10" w:color="auto" w:fill="auto"/>
            <w:noWrap/>
            <w:vAlign w:val="center"/>
            <w:hideMark/>
          </w:tcPr>
          <w:p w:rsidR="00DA02B1" w:rsidRPr="00803C96" w:rsidRDefault="00DA02B1">
            <w:pPr>
              <w:jc w:val="center"/>
              <w:rPr>
                <w:rFonts w:ascii="Arial" w:eastAsia="Times New Roman" w:hAnsi="Arial" w:cs="Arial"/>
                <w:b/>
              </w:rPr>
            </w:pPr>
            <w:r w:rsidRPr="00803C96">
              <w:rPr>
                <w:rFonts w:ascii="Arial" w:eastAsia="Times New Roman" w:hAnsi="Arial" w:cs="Arial"/>
              </w:rPr>
              <w:t>Unit</w:t>
            </w:r>
          </w:p>
        </w:tc>
        <w:tc>
          <w:tcPr>
            <w:tcW w:w="1440" w:type="dxa"/>
            <w:tcBorders>
              <w:bottom w:val="single" w:sz="4" w:space="0" w:color="auto"/>
            </w:tcBorders>
            <w:shd w:val="pct10" w:color="auto" w:fill="auto"/>
            <w:noWrap/>
            <w:vAlign w:val="center"/>
            <w:hideMark/>
          </w:tcPr>
          <w:p w:rsidR="00DA02B1" w:rsidRPr="00803C96" w:rsidRDefault="00DA02B1">
            <w:pPr>
              <w:jc w:val="center"/>
              <w:rPr>
                <w:rFonts w:ascii="Arial" w:eastAsia="Times New Roman" w:hAnsi="Arial" w:cs="Arial"/>
                <w:b/>
              </w:rPr>
            </w:pPr>
            <w:r w:rsidRPr="00803C96">
              <w:rPr>
                <w:rFonts w:ascii="Arial" w:eastAsia="Times New Roman" w:hAnsi="Arial" w:cs="Arial"/>
              </w:rPr>
              <w:t>Value</w:t>
            </w:r>
          </w:p>
        </w:tc>
        <w:tc>
          <w:tcPr>
            <w:tcW w:w="3439" w:type="dxa"/>
            <w:tcBorders>
              <w:bottom w:val="single" w:sz="4" w:space="0" w:color="auto"/>
            </w:tcBorders>
            <w:shd w:val="pct10" w:color="auto" w:fill="auto"/>
            <w:noWrap/>
            <w:vAlign w:val="center"/>
            <w:hideMark/>
          </w:tcPr>
          <w:p w:rsidR="00DA02B1" w:rsidRPr="00803C96" w:rsidRDefault="00DA02B1">
            <w:pPr>
              <w:jc w:val="center"/>
              <w:rPr>
                <w:rFonts w:ascii="Arial" w:eastAsia="Times New Roman" w:hAnsi="Arial" w:cs="Arial"/>
                <w:b/>
              </w:rPr>
            </w:pPr>
            <w:r w:rsidRPr="00803C96">
              <w:rPr>
                <w:rFonts w:ascii="Arial" w:eastAsia="Times New Roman" w:hAnsi="Arial" w:cs="Arial"/>
              </w:rPr>
              <w:t>Basis</w:t>
            </w:r>
          </w:p>
        </w:tc>
      </w:tr>
      <w:tr w:rsidR="003C684E" w:rsidRPr="00366745" w:rsidTr="009752C3">
        <w:trPr>
          <w:trHeight w:val="300"/>
        </w:trPr>
        <w:tc>
          <w:tcPr>
            <w:tcW w:w="9798" w:type="dxa"/>
            <w:gridSpan w:val="5"/>
            <w:shd w:val="pct5" w:color="auto" w:fill="auto"/>
            <w:noWrap/>
            <w:vAlign w:val="center"/>
            <w:hideMark/>
          </w:tcPr>
          <w:p w:rsidR="003C684E" w:rsidRPr="00D75DEF" w:rsidRDefault="003C684E">
            <w:pPr>
              <w:jc w:val="center"/>
              <w:rPr>
                <w:rFonts w:ascii="Arial" w:eastAsia="Times New Roman" w:hAnsi="Arial" w:cs="Arial"/>
                <w:color w:val="000000"/>
              </w:rPr>
            </w:pPr>
            <w:r w:rsidRPr="00D75DEF">
              <w:rPr>
                <w:rFonts w:ascii="Arial" w:eastAsia="Times New Roman" w:hAnsi="Arial" w:cs="Arial"/>
                <w:color w:val="000000"/>
              </w:rPr>
              <w:t>Inhalation</w:t>
            </w:r>
          </w:p>
        </w:tc>
      </w:tr>
      <w:tr w:rsidR="00DA02B1" w:rsidRPr="00366745" w:rsidTr="009752C3">
        <w:trPr>
          <w:trHeight w:val="300"/>
        </w:trPr>
        <w:tc>
          <w:tcPr>
            <w:tcW w:w="3519" w:type="dxa"/>
            <w:gridSpan w:val="2"/>
            <w:noWrap/>
            <w:vAlign w:val="center"/>
            <w:hideMark/>
          </w:tcPr>
          <w:p w:rsidR="00DA02B1" w:rsidRPr="00D75DEF" w:rsidRDefault="00DA02B1">
            <w:pPr>
              <w:rPr>
                <w:rFonts w:ascii="Arial" w:eastAsia="Times New Roman" w:hAnsi="Arial" w:cs="Arial"/>
                <w:color w:val="000000"/>
              </w:rPr>
            </w:pPr>
            <w:r w:rsidRPr="00D75DEF">
              <w:rPr>
                <w:rFonts w:ascii="Arial" w:eastAsia="Times New Roman" w:hAnsi="Arial" w:cs="Arial"/>
                <w:color w:val="000000"/>
              </w:rPr>
              <w:t>A. DINP concentration in the air</w:t>
            </w:r>
          </w:p>
        </w:tc>
        <w:tc>
          <w:tcPr>
            <w:tcW w:w="1400" w:type="dxa"/>
            <w:noWrap/>
            <w:vAlign w:val="center"/>
            <w:hideMark/>
          </w:tcPr>
          <w:p w:rsidR="00DA02B1" w:rsidRPr="00D75DEF" w:rsidRDefault="00DA02B1">
            <w:pPr>
              <w:jc w:val="center"/>
              <w:rPr>
                <w:rFonts w:ascii="Arial" w:eastAsia="Times New Roman" w:hAnsi="Arial" w:cs="Arial"/>
                <w:color w:val="000000"/>
              </w:rPr>
            </w:pPr>
            <w:r w:rsidRPr="00D75DEF">
              <w:rPr>
                <w:rFonts w:ascii="Arial" w:eastAsia="Times New Roman" w:hAnsi="Arial" w:cs="Arial"/>
                <w:color w:val="000000"/>
              </w:rPr>
              <w:t>µg/m</w:t>
            </w:r>
            <w:r w:rsidRPr="00D75DEF">
              <w:rPr>
                <w:rFonts w:ascii="Arial" w:eastAsia="Times New Roman" w:hAnsi="Arial" w:cs="Arial"/>
                <w:color w:val="000000"/>
                <w:vertAlign w:val="superscript"/>
              </w:rPr>
              <w:t>3</w:t>
            </w:r>
          </w:p>
        </w:tc>
        <w:tc>
          <w:tcPr>
            <w:tcW w:w="1440" w:type="dxa"/>
            <w:noWrap/>
            <w:vAlign w:val="center"/>
            <w:hideMark/>
          </w:tcPr>
          <w:p w:rsidR="00DA02B1" w:rsidRPr="00D75DEF" w:rsidRDefault="00DA02B1">
            <w:pPr>
              <w:jc w:val="center"/>
              <w:rPr>
                <w:rFonts w:ascii="Arial" w:eastAsia="Times New Roman" w:hAnsi="Arial" w:cs="Arial"/>
                <w:color w:val="000000"/>
              </w:rPr>
            </w:pPr>
            <w:r w:rsidRPr="00D75DEF">
              <w:rPr>
                <w:rFonts w:ascii="Arial" w:eastAsia="Times New Roman" w:hAnsi="Arial" w:cs="Arial"/>
                <w:color w:val="000000"/>
              </w:rPr>
              <w:t>33.</w:t>
            </w:r>
            <w:r w:rsidR="002C2521" w:rsidRPr="00D75DEF">
              <w:rPr>
                <w:rFonts w:ascii="Arial" w:eastAsia="Times New Roman" w:hAnsi="Arial" w:cs="Arial"/>
                <w:color w:val="000000"/>
              </w:rPr>
              <w:t>5</w:t>
            </w:r>
          </w:p>
        </w:tc>
        <w:tc>
          <w:tcPr>
            <w:tcW w:w="3439" w:type="dxa"/>
            <w:noWrap/>
            <w:vAlign w:val="center"/>
            <w:hideMark/>
          </w:tcPr>
          <w:p w:rsidR="00DA02B1" w:rsidRPr="00D75DEF" w:rsidRDefault="00DA02B1">
            <w:pPr>
              <w:rPr>
                <w:rFonts w:ascii="Arial" w:eastAsia="Times New Roman" w:hAnsi="Arial" w:cs="Arial"/>
                <w:color w:val="000000"/>
              </w:rPr>
            </w:pPr>
            <w:r w:rsidRPr="00D75DEF">
              <w:rPr>
                <w:rFonts w:ascii="Arial" w:eastAsia="Times New Roman" w:hAnsi="Arial" w:cs="Arial"/>
                <w:color w:val="000000"/>
              </w:rPr>
              <w:t>See Table 4</w:t>
            </w:r>
          </w:p>
        </w:tc>
      </w:tr>
      <w:tr w:rsidR="00DA02B1" w:rsidRPr="00366745" w:rsidTr="009752C3">
        <w:trPr>
          <w:trHeight w:val="300"/>
        </w:trPr>
        <w:tc>
          <w:tcPr>
            <w:tcW w:w="3519" w:type="dxa"/>
            <w:gridSpan w:val="2"/>
            <w:noWrap/>
            <w:vAlign w:val="center"/>
            <w:hideMark/>
          </w:tcPr>
          <w:p w:rsidR="00DA02B1" w:rsidRPr="00D75DEF" w:rsidRDefault="00DA02B1">
            <w:pPr>
              <w:rPr>
                <w:rFonts w:ascii="Arial" w:eastAsia="Times New Roman" w:hAnsi="Arial" w:cs="Arial"/>
                <w:color w:val="000000"/>
              </w:rPr>
            </w:pPr>
            <w:r w:rsidRPr="00D75DEF">
              <w:rPr>
                <w:rFonts w:ascii="Arial" w:eastAsia="Times New Roman" w:hAnsi="Arial" w:cs="Arial"/>
                <w:color w:val="000000"/>
              </w:rPr>
              <w:t>B. Breathing rate</w:t>
            </w:r>
          </w:p>
        </w:tc>
        <w:tc>
          <w:tcPr>
            <w:tcW w:w="1400" w:type="dxa"/>
            <w:noWrap/>
            <w:vAlign w:val="center"/>
            <w:hideMark/>
          </w:tcPr>
          <w:p w:rsidR="00DA02B1" w:rsidRPr="00D75DEF" w:rsidRDefault="00DA02B1">
            <w:pPr>
              <w:jc w:val="center"/>
              <w:rPr>
                <w:rFonts w:ascii="Arial" w:eastAsia="Times New Roman" w:hAnsi="Arial" w:cs="Arial"/>
                <w:color w:val="000000"/>
              </w:rPr>
            </w:pPr>
            <w:r w:rsidRPr="00D75DEF">
              <w:rPr>
                <w:rFonts w:ascii="Arial" w:eastAsia="Times New Roman" w:hAnsi="Arial" w:cs="Arial"/>
                <w:color w:val="000000"/>
              </w:rPr>
              <w:t>m</w:t>
            </w:r>
            <w:r w:rsidRPr="00D75DEF">
              <w:rPr>
                <w:rFonts w:ascii="Arial" w:eastAsia="Times New Roman" w:hAnsi="Arial" w:cs="Arial"/>
                <w:color w:val="000000"/>
                <w:vertAlign w:val="superscript"/>
              </w:rPr>
              <w:t>3</w:t>
            </w:r>
            <w:r w:rsidRPr="00D75DEF">
              <w:rPr>
                <w:rFonts w:ascii="Arial" w:eastAsia="Times New Roman" w:hAnsi="Arial" w:cs="Arial"/>
                <w:color w:val="000000"/>
              </w:rPr>
              <w:t>/day</w:t>
            </w:r>
          </w:p>
        </w:tc>
        <w:tc>
          <w:tcPr>
            <w:tcW w:w="1440" w:type="dxa"/>
            <w:noWrap/>
            <w:vAlign w:val="center"/>
            <w:hideMark/>
          </w:tcPr>
          <w:p w:rsidR="00DA02B1" w:rsidRPr="00D75DEF" w:rsidRDefault="00DA02B1">
            <w:pPr>
              <w:jc w:val="center"/>
              <w:rPr>
                <w:rFonts w:ascii="Arial" w:eastAsia="Times New Roman" w:hAnsi="Arial" w:cs="Arial"/>
                <w:color w:val="000000"/>
              </w:rPr>
            </w:pPr>
            <w:r w:rsidRPr="00D75DEF">
              <w:rPr>
                <w:rFonts w:ascii="Arial" w:eastAsia="Times New Roman" w:hAnsi="Arial" w:cs="Arial"/>
                <w:color w:val="000000"/>
              </w:rPr>
              <w:t>5</w:t>
            </w:r>
          </w:p>
        </w:tc>
        <w:tc>
          <w:tcPr>
            <w:tcW w:w="3439" w:type="dxa"/>
            <w:noWrap/>
            <w:vAlign w:val="center"/>
            <w:hideMark/>
          </w:tcPr>
          <w:p w:rsidR="00DA02B1" w:rsidRPr="00D75DEF" w:rsidRDefault="00DA02B1">
            <w:pPr>
              <w:rPr>
                <w:rFonts w:ascii="Arial" w:eastAsia="Times New Roman" w:hAnsi="Arial" w:cs="Arial"/>
                <w:color w:val="000000"/>
              </w:rPr>
            </w:pPr>
            <w:r w:rsidRPr="00D75DEF">
              <w:rPr>
                <w:rFonts w:ascii="Arial" w:eastAsia="Times New Roman" w:hAnsi="Arial" w:cs="Arial"/>
                <w:color w:val="000000"/>
              </w:rPr>
              <w:t>1.25 m</w:t>
            </w:r>
            <w:r w:rsidRPr="00D75DEF">
              <w:rPr>
                <w:rFonts w:ascii="Arial" w:eastAsia="Times New Roman" w:hAnsi="Arial" w:cs="Arial"/>
                <w:color w:val="000000"/>
                <w:vertAlign w:val="superscript"/>
              </w:rPr>
              <w:t>3</w:t>
            </w:r>
            <w:r w:rsidRPr="00D75DEF">
              <w:rPr>
                <w:rFonts w:ascii="Arial" w:eastAsia="Times New Roman" w:hAnsi="Arial" w:cs="Arial"/>
                <w:color w:val="000000"/>
              </w:rPr>
              <w:t>/hr x 4 hours welding daily</w:t>
            </w:r>
          </w:p>
        </w:tc>
      </w:tr>
      <w:tr w:rsidR="00DA02B1" w:rsidRPr="00366745" w:rsidTr="009752C3">
        <w:trPr>
          <w:trHeight w:val="300"/>
        </w:trPr>
        <w:tc>
          <w:tcPr>
            <w:tcW w:w="3519" w:type="dxa"/>
            <w:gridSpan w:val="2"/>
            <w:tcBorders>
              <w:bottom w:val="single" w:sz="4" w:space="0" w:color="auto"/>
            </w:tcBorders>
            <w:noWrap/>
            <w:vAlign w:val="center"/>
            <w:hideMark/>
          </w:tcPr>
          <w:p w:rsidR="00DA02B1" w:rsidRPr="00D75DEF" w:rsidRDefault="00DA02B1">
            <w:pPr>
              <w:rPr>
                <w:rFonts w:ascii="Arial" w:eastAsia="Times New Roman" w:hAnsi="Arial" w:cs="Arial"/>
                <w:color w:val="000000"/>
              </w:rPr>
            </w:pPr>
            <w:r w:rsidRPr="00D75DEF">
              <w:rPr>
                <w:rFonts w:ascii="Arial" w:eastAsia="Times New Roman" w:hAnsi="Arial" w:cs="Arial"/>
                <w:color w:val="000000"/>
              </w:rPr>
              <w:t>C. Inhalation dose</w:t>
            </w:r>
          </w:p>
        </w:tc>
        <w:tc>
          <w:tcPr>
            <w:tcW w:w="1400" w:type="dxa"/>
            <w:tcBorders>
              <w:bottom w:val="single" w:sz="4" w:space="0" w:color="auto"/>
            </w:tcBorders>
            <w:noWrap/>
            <w:vAlign w:val="center"/>
            <w:hideMark/>
          </w:tcPr>
          <w:p w:rsidR="00DA02B1" w:rsidRPr="00D75DEF" w:rsidRDefault="00DA02B1">
            <w:pPr>
              <w:jc w:val="center"/>
              <w:rPr>
                <w:rFonts w:ascii="Arial" w:eastAsia="Times New Roman" w:hAnsi="Arial" w:cs="Arial"/>
                <w:color w:val="000000"/>
              </w:rPr>
            </w:pPr>
            <w:r w:rsidRPr="00D75DEF">
              <w:rPr>
                <w:rFonts w:ascii="Arial" w:eastAsia="Times New Roman" w:hAnsi="Arial" w:cs="Arial"/>
                <w:color w:val="000000"/>
              </w:rPr>
              <w:t>µg/day</w:t>
            </w:r>
          </w:p>
        </w:tc>
        <w:tc>
          <w:tcPr>
            <w:tcW w:w="1440" w:type="dxa"/>
            <w:tcBorders>
              <w:bottom w:val="single" w:sz="4" w:space="0" w:color="auto"/>
            </w:tcBorders>
            <w:noWrap/>
            <w:vAlign w:val="center"/>
            <w:hideMark/>
          </w:tcPr>
          <w:p w:rsidR="00DA02B1" w:rsidRPr="00D75DEF" w:rsidRDefault="00DA02B1">
            <w:pPr>
              <w:jc w:val="center"/>
              <w:rPr>
                <w:rFonts w:ascii="Arial" w:eastAsia="Times New Roman" w:hAnsi="Arial" w:cs="Arial"/>
                <w:color w:val="000000"/>
              </w:rPr>
            </w:pPr>
            <w:r w:rsidRPr="00D75DEF">
              <w:rPr>
                <w:rFonts w:ascii="Arial" w:eastAsia="Times New Roman" w:hAnsi="Arial" w:cs="Arial"/>
                <w:color w:val="000000"/>
              </w:rPr>
              <w:t>167</w:t>
            </w:r>
            <w:r w:rsidR="005A1E56">
              <w:rPr>
                <w:rFonts w:ascii="Arial" w:eastAsia="Times New Roman" w:hAnsi="Arial" w:cs="Arial"/>
                <w:color w:val="000000"/>
              </w:rPr>
              <w:t>.5</w:t>
            </w:r>
          </w:p>
        </w:tc>
        <w:tc>
          <w:tcPr>
            <w:tcW w:w="3439" w:type="dxa"/>
            <w:tcBorders>
              <w:bottom w:val="single" w:sz="4" w:space="0" w:color="auto"/>
            </w:tcBorders>
            <w:noWrap/>
            <w:vAlign w:val="center"/>
            <w:hideMark/>
          </w:tcPr>
          <w:p w:rsidR="00DA02B1" w:rsidRPr="00D75DEF" w:rsidRDefault="00DA02B1">
            <w:pPr>
              <w:rPr>
                <w:rFonts w:ascii="Arial" w:eastAsia="Times New Roman" w:hAnsi="Arial" w:cs="Arial"/>
                <w:color w:val="000000"/>
              </w:rPr>
            </w:pPr>
            <w:r w:rsidRPr="00D75DEF">
              <w:rPr>
                <w:rFonts w:ascii="Arial" w:eastAsia="Times New Roman" w:hAnsi="Arial" w:cs="Arial"/>
                <w:color w:val="000000"/>
              </w:rPr>
              <w:t>= A × B</w:t>
            </w:r>
          </w:p>
        </w:tc>
      </w:tr>
      <w:tr w:rsidR="00263E6D" w:rsidRPr="00366745" w:rsidTr="009752C3">
        <w:trPr>
          <w:trHeight w:val="300"/>
        </w:trPr>
        <w:tc>
          <w:tcPr>
            <w:tcW w:w="9798" w:type="dxa"/>
            <w:gridSpan w:val="5"/>
            <w:shd w:val="pct5" w:color="auto" w:fill="auto"/>
            <w:noWrap/>
            <w:vAlign w:val="center"/>
          </w:tcPr>
          <w:p w:rsidR="00263E6D" w:rsidRPr="00D75DEF" w:rsidRDefault="00263E6D">
            <w:pPr>
              <w:jc w:val="center"/>
              <w:rPr>
                <w:rFonts w:ascii="Arial" w:eastAsia="Times New Roman" w:hAnsi="Arial" w:cs="Arial"/>
                <w:color w:val="000000"/>
              </w:rPr>
            </w:pPr>
            <w:r w:rsidRPr="00D75DEF">
              <w:rPr>
                <w:rFonts w:ascii="Arial" w:eastAsia="Times New Roman" w:hAnsi="Arial" w:cs="Arial"/>
                <w:color w:val="000000"/>
              </w:rPr>
              <w:t>Dermal absorption</w:t>
            </w:r>
          </w:p>
        </w:tc>
      </w:tr>
      <w:tr w:rsidR="00263E6D" w:rsidRPr="00366745" w:rsidTr="009752C3">
        <w:trPr>
          <w:trHeight w:val="300"/>
        </w:trPr>
        <w:tc>
          <w:tcPr>
            <w:tcW w:w="3492" w:type="dxa"/>
            <w:noWrap/>
            <w:vAlign w:val="center"/>
          </w:tcPr>
          <w:p w:rsidR="00263E6D" w:rsidRPr="00D75DEF" w:rsidRDefault="00263E6D">
            <w:pPr>
              <w:rPr>
                <w:rFonts w:ascii="Arial" w:eastAsia="Times New Roman" w:hAnsi="Arial" w:cs="Arial"/>
                <w:color w:val="000000"/>
              </w:rPr>
            </w:pPr>
            <w:r w:rsidRPr="00D75DEF">
              <w:rPr>
                <w:rFonts w:ascii="Arial" w:eastAsia="Times New Roman" w:hAnsi="Arial" w:cs="Arial"/>
                <w:color w:val="000000"/>
              </w:rPr>
              <w:t xml:space="preserve">D. Hand DINP loading </w:t>
            </w:r>
          </w:p>
        </w:tc>
        <w:tc>
          <w:tcPr>
            <w:tcW w:w="1427" w:type="dxa"/>
            <w:gridSpan w:val="2"/>
            <w:noWrap/>
            <w:vAlign w:val="center"/>
          </w:tcPr>
          <w:p w:rsidR="00263E6D" w:rsidRPr="00D75DEF" w:rsidRDefault="00263E6D">
            <w:pPr>
              <w:jc w:val="center"/>
              <w:rPr>
                <w:rFonts w:ascii="Arial" w:eastAsia="Times New Roman" w:hAnsi="Arial" w:cs="Arial"/>
                <w:color w:val="000000"/>
              </w:rPr>
            </w:pPr>
            <w:r w:rsidRPr="00D75DEF">
              <w:rPr>
                <w:rFonts w:ascii="Arial" w:eastAsia="Times New Roman" w:hAnsi="Arial" w:cs="Arial"/>
                <w:color w:val="000000"/>
              </w:rPr>
              <w:t>µg/day</w:t>
            </w:r>
          </w:p>
        </w:tc>
        <w:tc>
          <w:tcPr>
            <w:tcW w:w="1440" w:type="dxa"/>
            <w:noWrap/>
            <w:vAlign w:val="center"/>
          </w:tcPr>
          <w:p w:rsidR="00263E6D" w:rsidRPr="00D75DEF" w:rsidRDefault="00841BA7">
            <w:pPr>
              <w:jc w:val="center"/>
              <w:rPr>
                <w:rFonts w:ascii="Arial" w:eastAsia="Times New Roman" w:hAnsi="Arial" w:cs="Arial"/>
                <w:color w:val="000000"/>
              </w:rPr>
            </w:pPr>
            <w:r>
              <w:rPr>
                <w:rFonts w:ascii="Arial" w:eastAsia="Times New Roman" w:hAnsi="Arial" w:cs="Arial"/>
                <w:color w:val="000000"/>
              </w:rPr>
              <w:t>19</w:t>
            </w:r>
            <w:r w:rsidR="00255ED4">
              <w:rPr>
                <w:rFonts w:ascii="Arial" w:eastAsia="Times New Roman" w:hAnsi="Arial" w:cs="Arial"/>
                <w:color w:val="000000"/>
              </w:rPr>
              <w:t>8</w:t>
            </w:r>
          </w:p>
        </w:tc>
        <w:tc>
          <w:tcPr>
            <w:tcW w:w="3439" w:type="dxa"/>
            <w:noWrap/>
            <w:vAlign w:val="center"/>
          </w:tcPr>
          <w:p w:rsidR="00263E6D" w:rsidRPr="00D75DEF" w:rsidRDefault="00263E6D">
            <w:pPr>
              <w:rPr>
                <w:rFonts w:ascii="Arial" w:eastAsia="Times New Roman" w:hAnsi="Arial" w:cs="Arial"/>
                <w:color w:val="000000"/>
              </w:rPr>
            </w:pPr>
            <w:r w:rsidRPr="00D75DEF">
              <w:rPr>
                <w:rFonts w:ascii="Arial" w:eastAsia="Times New Roman" w:hAnsi="Arial" w:cs="Arial"/>
                <w:color w:val="000000"/>
              </w:rPr>
              <w:t>Calculated by OEHHA</w:t>
            </w:r>
            <w:r w:rsidR="005A1E56">
              <w:rPr>
                <w:rFonts w:ascii="Arial" w:eastAsia="Times New Roman" w:hAnsi="Arial" w:cs="Arial"/>
                <w:color w:val="000000"/>
              </w:rPr>
              <w:t>,</w:t>
            </w:r>
            <w:r w:rsidRPr="00D75DEF">
              <w:rPr>
                <w:rFonts w:ascii="Arial" w:eastAsia="Times New Roman" w:hAnsi="Arial" w:cs="Arial"/>
                <w:color w:val="000000"/>
              </w:rPr>
              <w:t xml:space="preserve"> see below </w:t>
            </w:r>
          </w:p>
        </w:tc>
      </w:tr>
      <w:tr w:rsidR="00263E6D" w:rsidRPr="00366745" w:rsidTr="009752C3">
        <w:trPr>
          <w:trHeight w:val="300"/>
        </w:trPr>
        <w:tc>
          <w:tcPr>
            <w:tcW w:w="3492" w:type="dxa"/>
            <w:noWrap/>
            <w:vAlign w:val="center"/>
          </w:tcPr>
          <w:p w:rsidR="00263E6D" w:rsidRPr="00D75DEF" w:rsidRDefault="00263E6D">
            <w:pPr>
              <w:rPr>
                <w:rFonts w:ascii="Arial" w:eastAsia="Times New Roman" w:hAnsi="Arial" w:cs="Arial"/>
                <w:color w:val="000000"/>
              </w:rPr>
            </w:pPr>
            <w:r w:rsidRPr="00D75DEF">
              <w:rPr>
                <w:rFonts w:ascii="Arial" w:eastAsia="Times New Roman" w:hAnsi="Arial" w:cs="Arial"/>
                <w:color w:val="000000"/>
              </w:rPr>
              <w:t>E. Human dermal absorption coefficient</w:t>
            </w:r>
          </w:p>
        </w:tc>
        <w:tc>
          <w:tcPr>
            <w:tcW w:w="1427" w:type="dxa"/>
            <w:gridSpan w:val="2"/>
            <w:noWrap/>
            <w:vAlign w:val="center"/>
          </w:tcPr>
          <w:p w:rsidR="00263E6D" w:rsidRPr="00D75DEF" w:rsidRDefault="002C4BF9">
            <w:pPr>
              <w:jc w:val="center"/>
              <w:rPr>
                <w:rFonts w:ascii="Arial" w:eastAsia="Times New Roman" w:hAnsi="Arial" w:cs="Arial"/>
                <w:color w:val="000000"/>
              </w:rPr>
            </w:pPr>
            <w:r>
              <w:rPr>
                <w:rFonts w:ascii="Arial" w:eastAsia="Times New Roman" w:hAnsi="Arial" w:cs="Arial"/>
                <w:color w:val="000000"/>
              </w:rPr>
              <w:t>u</w:t>
            </w:r>
            <w:r w:rsidR="00263E6D" w:rsidRPr="00D75DEF">
              <w:rPr>
                <w:rFonts w:ascii="Arial" w:eastAsia="Times New Roman" w:hAnsi="Arial" w:cs="Arial"/>
                <w:color w:val="000000"/>
              </w:rPr>
              <w:t>nitless</w:t>
            </w:r>
          </w:p>
        </w:tc>
        <w:tc>
          <w:tcPr>
            <w:tcW w:w="1440" w:type="dxa"/>
            <w:noWrap/>
            <w:vAlign w:val="center"/>
          </w:tcPr>
          <w:p w:rsidR="00263E6D" w:rsidRPr="00D75DEF" w:rsidRDefault="00263E6D">
            <w:pPr>
              <w:jc w:val="center"/>
              <w:rPr>
                <w:rFonts w:ascii="Arial" w:eastAsia="Times New Roman" w:hAnsi="Arial" w:cs="Arial"/>
                <w:color w:val="000000"/>
              </w:rPr>
            </w:pPr>
            <w:r w:rsidRPr="00D75DEF">
              <w:rPr>
                <w:rFonts w:ascii="Arial" w:eastAsia="Times New Roman" w:hAnsi="Arial" w:cs="Arial"/>
                <w:color w:val="000000"/>
              </w:rPr>
              <w:t>0.15%</w:t>
            </w:r>
          </w:p>
        </w:tc>
        <w:tc>
          <w:tcPr>
            <w:tcW w:w="3439" w:type="dxa"/>
            <w:noWrap/>
            <w:vAlign w:val="center"/>
          </w:tcPr>
          <w:p w:rsidR="00263E6D" w:rsidRPr="00D75DEF" w:rsidRDefault="00263E6D">
            <w:pPr>
              <w:rPr>
                <w:rFonts w:ascii="Arial" w:eastAsia="Times New Roman" w:hAnsi="Arial" w:cs="Arial"/>
                <w:color w:val="000000"/>
              </w:rPr>
            </w:pPr>
            <w:r w:rsidRPr="00D75DEF">
              <w:rPr>
                <w:rFonts w:ascii="Arial" w:eastAsia="Times New Roman" w:hAnsi="Arial" w:cs="Arial"/>
                <w:color w:val="000000"/>
              </w:rPr>
              <w:t xml:space="preserve">Scott </w:t>
            </w:r>
            <w:r w:rsidRPr="005A0EBB">
              <w:rPr>
                <w:rFonts w:ascii="Arial" w:eastAsia="Times New Roman" w:hAnsi="Arial" w:cs="Arial"/>
                <w:i/>
                <w:color w:val="000000"/>
              </w:rPr>
              <w:t>et al</w:t>
            </w:r>
            <w:r w:rsidRPr="00D75DEF">
              <w:rPr>
                <w:rFonts w:ascii="Arial" w:eastAsia="Times New Roman" w:hAnsi="Arial" w:cs="Arial"/>
                <w:color w:val="000000"/>
              </w:rPr>
              <w:t xml:space="preserve">. </w:t>
            </w:r>
            <w:r w:rsidR="00B22B36">
              <w:rPr>
                <w:rFonts w:ascii="Arial" w:eastAsia="Times New Roman" w:hAnsi="Arial" w:cs="Arial"/>
                <w:color w:val="000000"/>
              </w:rPr>
              <w:t>(</w:t>
            </w:r>
            <w:r w:rsidRPr="00D75DEF">
              <w:rPr>
                <w:rFonts w:ascii="Arial" w:eastAsia="Times New Roman" w:hAnsi="Arial" w:cs="Arial"/>
                <w:color w:val="000000"/>
              </w:rPr>
              <w:t>1987</w:t>
            </w:r>
            <w:r w:rsidR="00B22B36">
              <w:rPr>
                <w:rFonts w:ascii="Arial" w:eastAsia="Times New Roman" w:hAnsi="Arial" w:cs="Arial"/>
                <w:color w:val="000000"/>
              </w:rPr>
              <w:t>)</w:t>
            </w:r>
            <w:r w:rsidRPr="00D75DEF">
              <w:rPr>
                <w:rFonts w:ascii="Arial" w:eastAsia="Times New Roman" w:hAnsi="Arial" w:cs="Arial"/>
                <w:color w:val="000000"/>
              </w:rPr>
              <w:t xml:space="preserve">, </w:t>
            </w:r>
            <w:r w:rsidR="00D25E43">
              <w:rPr>
                <w:rFonts w:ascii="Arial" w:eastAsia="Times New Roman" w:hAnsi="Arial" w:cs="Arial"/>
                <w:color w:val="000000"/>
              </w:rPr>
              <w:br/>
            </w:r>
            <w:r w:rsidRPr="00D75DEF">
              <w:rPr>
                <w:rFonts w:ascii="Arial" w:eastAsia="Times New Roman" w:hAnsi="Arial" w:cs="Arial"/>
                <w:color w:val="000000"/>
              </w:rPr>
              <w:t xml:space="preserve">McKee </w:t>
            </w:r>
            <w:r w:rsidRPr="005A0EBB">
              <w:rPr>
                <w:rFonts w:ascii="Arial" w:eastAsia="Times New Roman" w:hAnsi="Arial" w:cs="Arial"/>
                <w:i/>
                <w:color w:val="000000"/>
              </w:rPr>
              <w:t>et al</w:t>
            </w:r>
            <w:r w:rsidRPr="00D75DEF">
              <w:rPr>
                <w:rFonts w:ascii="Arial" w:eastAsia="Times New Roman" w:hAnsi="Arial" w:cs="Arial"/>
                <w:color w:val="000000"/>
              </w:rPr>
              <w:t xml:space="preserve">. </w:t>
            </w:r>
            <w:r w:rsidR="00B22B36">
              <w:rPr>
                <w:rFonts w:ascii="Arial" w:eastAsia="Times New Roman" w:hAnsi="Arial" w:cs="Arial"/>
                <w:color w:val="000000"/>
              </w:rPr>
              <w:t>(</w:t>
            </w:r>
            <w:r w:rsidRPr="00D75DEF">
              <w:rPr>
                <w:rFonts w:ascii="Arial" w:eastAsia="Times New Roman" w:hAnsi="Arial" w:cs="Arial"/>
                <w:color w:val="000000"/>
              </w:rPr>
              <w:t>2002</w:t>
            </w:r>
            <w:r w:rsidR="00B22B36">
              <w:rPr>
                <w:rFonts w:ascii="Arial" w:eastAsia="Times New Roman" w:hAnsi="Arial" w:cs="Arial"/>
                <w:color w:val="000000"/>
              </w:rPr>
              <w:t>)</w:t>
            </w:r>
            <w:r w:rsidR="005A1E56">
              <w:rPr>
                <w:rFonts w:ascii="Arial" w:eastAsia="Times New Roman" w:hAnsi="Arial" w:cs="Arial"/>
                <w:color w:val="000000"/>
              </w:rPr>
              <w:t>,</w:t>
            </w:r>
            <w:r w:rsidR="00D25E43" w:rsidRPr="00D75DEF">
              <w:rPr>
                <w:rFonts w:ascii="Arial" w:eastAsia="Times New Roman" w:hAnsi="Arial" w:cs="Arial"/>
                <w:color w:val="000000"/>
              </w:rPr>
              <w:t xml:space="preserve"> see below</w:t>
            </w:r>
          </w:p>
        </w:tc>
      </w:tr>
      <w:tr w:rsidR="00263E6D" w:rsidRPr="00366745" w:rsidTr="009752C3">
        <w:trPr>
          <w:trHeight w:val="300"/>
        </w:trPr>
        <w:tc>
          <w:tcPr>
            <w:tcW w:w="3492" w:type="dxa"/>
            <w:tcBorders>
              <w:bottom w:val="single" w:sz="4" w:space="0" w:color="auto"/>
            </w:tcBorders>
            <w:noWrap/>
            <w:vAlign w:val="center"/>
          </w:tcPr>
          <w:p w:rsidR="00263E6D" w:rsidRPr="00D75DEF" w:rsidRDefault="00263E6D">
            <w:pPr>
              <w:rPr>
                <w:rFonts w:ascii="Arial" w:eastAsia="Times New Roman" w:hAnsi="Arial" w:cs="Arial"/>
                <w:color w:val="000000"/>
              </w:rPr>
            </w:pPr>
            <w:r w:rsidRPr="00D75DEF">
              <w:rPr>
                <w:rFonts w:ascii="Arial" w:eastAsia="Times New Roman" w:hAnsi="Arial" w:cs="Arial"/>
                <w:color w:val="000000"/>
              </w:rPr>
              <w:t>F. Dermal dose</w:t>
            </w:r>
          </w:p>
        </w:tc>
        <w:tc>
          <w:tcPr>
            <w:tcW w:w="1427" w:type="dxa"/>
            <w:gridSpan w:val="2"/>
            <w:tcBorders>
              <w:bottom w:val="single" w:sz="4" w:space="0" w:color="auto"/>
            </w:tcBorders>
            <w:noWrap/>
            <w:vAlign w:val="center"/>
          </w:tcPr>
          <w:p w:rsidR="00263E6D" w:rsidRPr="00D75DEF" w:rsidRDefault="00263E6D">
            <w:pPr>
              <w:jc w:val="center"/>
              <w:rPr>
                <w:rFonts w:ascii="Arial" w:eastAsia="Times New Roman" w:hAnsi="Arial" w:cs="Arial"/>
                <w:color w:val="000000"/>
              </w:rPr>
            </w:pPr>
            <w:r w:rsidRPr="00D75DEF">
              <w:rPr>
                <w:rFonts w:ascii="Arial" w:eastAsia="Times New Roman" w:hAnsi="Arial" w:cs="Arial"/>
                <w:color w:val="000000"/>
              </w:rPr>
              <w:t>µg/day</w:t>
            </w:r>
          </w:p>
        </w:tc>
        <w:tc>
          <w:tcPr>
            <w:tcW w:w="1440" w:type="dxa"/>
            <w:tcBorders>
              <w:bottom w:val="single" w:sz="4" w:space="0" w:color="auto"/>
            </w:tcBorders>
            <w:noWrap/>
            <w:vAlign w:val="center"/>
          </w:tcPr>
          <w:p w:rsidR="00263E6D" w:rsidRPr="00D75DEF" w:rsidRDefault="00263E6D">
            <w:pPr>
              <w:jc w:val="center"/>
              <w:rPr>
                <w:rFonts w:ascii="Arial" w:eastAsia="Times New Roman" w:hAnsi="Arial" w:cs="Arial"/>
                <w:color w:val="000000"/>
              </w:rPr>
            </w:pPr>
            <w:r w:rsidRPr="00D75DEF">
              <w:rPr>
                <w:rFonts w:ascii="Arial" w:eastAsia="Times New Roman" w:hAnsi="Arial" w:cs="Arial"/>
                <w:color w:val="000000"/>
              </w:rPr>
              <w:t>0.3</w:t>
            </w:r>
          </w:p>
        </w:tc>
        <w:tc>
          <w:tcPr>
            <w:tcW w:w="3439" w:type="dxa"/>
            <w:tcBorders>
              <w:bottom w:val="single" w:sz="4" w:space="0" w:color="auto"/>
            </w:tcBorders>
            <w:noWrap/>
            <w:vAlign w:val="center"/>
          </w:tcPr>
          <w:p w:rsidR="00263E6D" w:rsidRPr="00D75DEF" w:rsidRDefault="00022633">
            <w:pPr>
              <w:rPr>
                <w:rFonts w:ascii="Arial" w:eastAsia="Times New Roman" w:hAnsi="Arial" w:cs="Arial"/>
                <w:color w:val="000000"/>
              </w:rPr>
            </w:pPr>
            <w:r w:rsidRPr="00D75DEF">
              <w:rPr>
                <w:rFonts w:ascii="Arial" w:eastAsia="Times New Roman" w:hAnsi="Arial" w:cs="Arial"/>
                <w:color w:val="000000"/>
              </w:rPr>
              <w:t>=  D × E</w:t>
            </w:r>
          </w:p>
        </w:tc>
      </w:tr>
      <w:tr w:rsidR="00263E6D" w:rsidRPr="00366745" w:rsidTr="009752C3">
        <w:trPr>
          <w:trHeight w:val="300"/>
        </w:trPr>
        <w:tc>
          <w:tcPr>
            <w:tcW w:w="9798" w:type="dxa"/>
            <w:gridSpan w:val="5"/>
            <w:shd w:val="pct5" w:color="auto" w:fill="auto"/>
            <w:noWrap/>
            <w:vAlign w:val="center"/>
            <w:hideMark/>
          </w:tcPr>
          <w:p w:rsidR="00263E6D" w:rsidRPr="00D75DEF" w:rsidRDefault="00263E6D">
            <w:pPr>
              <w:jc w:val="center"/>
              <w:rPr>
                <w:rFonts w:ascii="Arial" w:eastAsia="Times New Roman" w:hAnsi="Arial" w:cs="Arial"/>
                <w:color w:val="000000"/>
              </w:rPr>
            </w:pPr>
            <w:r w:rsidRPr="00D75DEF">
              <w:rPr>
                <w:rFonts w:ascii="Arial" w:eastAsia="Times New Roman" w:hAnsi="Arial" w:cs="Arial"/>
                <w:color w:val="000000"/>
              </w:rPr>
              <w:t>Hand-to-Mouth (HTM) ingestion</w:t>
            </w:r>
          </w:p>
        </w:tc>
      </w:tr>
      <w:tr w:rsidR="00263E6D" w:rsidRPr="00366745" w:rsidTr="009752C3">
        <w:trPr>
          <w:trHeight w:val="300"/>
        </w:trPr>
        <w:tc>
          <w:tcPr>
            <w:tcW w:w="3492" w:type="dxa"/>
            <w:noWrap/>
            <w:vAlign w:val="center"/>
            <w:hideMark/>
          </w:tcPr>
          <w:p w:rsidR="00263E6D" w:rsidRPr="00D75DEF" w:rsidRDefault="00263E6D">
            <w:pPr>
              <w:rPr>
                <w:rFonts w:ascii="Arial" w:eastAsia="Times New Roman" w:hAnsi="Arial" w:cs="Arial"/>
                <w:color w:val="000000"/>
              </w:rPr>
            </w:pPr>
            <w:r w:rsidRPr="00D75DEF">
              <w:rPr>
                <w:rFonts w:ascii="Arial" w:eastAsia="Times New Roman" w:hAnsi="Arial" w:cs="Arial"/>
                <w:color w:val="000000"/>
              </w:rPr>
              <w:t xml:space="preserve">G. </w:t>
            </w:r>
            <w:r w:rsidR="00325975">
              <w:rPr>
                <w:rFonts w:ascii="Arial" w:eastAsia="Times New Roman" w:hAnsi="Arial" w:cs="Arial"/>
                <w:color w:val="000000"/>
              </w:rPr>
              <w:t>HTM f</w:t>
            </w:r>
            <w:r w:rsidRPr="00D75DEF">
              <w:rPr>
                <w:rFonts w:ascii="Arial" w:eastAsia="Times New Roman" w:hAnsi="Arial" w:cs="Arial"/>
                <w:color w:val="000000"/>
              </w:rPr>
              <w:t xml:space="preserve">ingertip DINP loading </w:t>
            </w:r>
          </w:p>
        </w:tc>
        <w:tc>
          <w:tcPr>
            <w:tcW w:w="1427" w:type="dxa"/>
            <w:gridSpan w:val="2"/>
            <w:noWrap/>
            <w:vAlign w:val="center"/>
            <w:hideMark/>
          </w:tcPr>
          <w:p w:rsidR="00263E6D" w:rsidRPr="00D75DEF" w:rsidRDefault="00263E6D">
            <w:pPr>
              <w:jc w:val="center"/>
              <w:rPr>
                <w:rFonts w:ascii="Arial" w:eastAsia="Times New Roman" w:hAnsi="Arial" w:cs="Arial"/>
                <w:color w:val="000000"/>
              </w:rPr>
            </w:pPr>
            <w:r w:rsidRPr="00D75DEF">
              <w:rPr>
                <w:rFonts w:ascii="Arial" w:eastAsia="Times New Roman" w:hAnsi="Arial" w:cs="Arial"/>
                <w:color w:val="000000"/>
              </w:rPr>
              <w:t>µg/event</w:t>
            </w:r>
          </w:p>
        </w:tc>
        <w:tc>
          <w:tcPr>
            <w:tcW w:w="1440" w:type="dxa"/>
            <w:noWrap/>
            <w:vAlign w:val="center"/>
            <w:hideMark/>
          </w:tcPr>
          <w:p w:rsidR="00263E6D" w:rsidRPr="00D75DEF" w:rsidRDefault="00584A1C">
            <w:pPr>
              <w:jc w:val="center"/>
              <w:rPr>
                <w:rFonts w:ascii="Arial" w:eastAsia="Times New Roman" w:hAnsi="Arial" w:cs="Arial"/>
                <w:color w:val="000000"/>
              </w:rPr>
            </w:pPr>
            <w:r>
              <w:rPr>
                <w:rFonts w:ascii="Arial" w:eastAsia="Times New Roman" w:hAnsi="Arial" w:cs="Arial"/>
                <w:color w:val="000000"/>
              </w:rPr>
              <w:t>11</w:t>
            </w:r>
          </w:p>
        </w:tc>
        <w:tc>
          <w:tcPr>
            <w:tcW w:w="3439" w:type="dxa"/>
            <w:noWrap/>
            <w:vAlign w:val="center"/>
            <w:hideMark/>
          </w:tcPr>
          <w:p w:rsidR="00263E6D" w:rsidRPr="00D75DEF" w:rsidRDefault="00263E6D">
            <w:pPr>
              <w:rPr>
                <w:rFonts w:ascii="Arial" w:eastAsia="Times New Roman" w:hAnsi="Arial" w:cs="Arial"/>
                <w:color w:val="000000"/>
              </w:rPr>
            </w:pPr>
            <w:r w:rsidRPr="00D75DEF">
              <w:rPr>
                <w:rFonts w:ascii="Arial" w:eastAsia="Times New Roman" w:hAnsi="Arial" w:cs="Arial"/>
                <w:color w:val="000000"/>
              </w:rPr>
              <w:t xml:space="preserve">Calculated by OEHHA see below </w:t>
            </w:r>
          </w:p>
        </w:tc>
      </w:tr>
      <w:tr w:rsidR="00263E6D" w:rsidRPr="00366745" w:rsidTr="009752C3">
        <w:trPr>
          <w:trHeight w:val="300"/>
        </w:trPr>
        <w:tc>
          <w:tcPr>
            <w:tcW w:w="3492" w:type="dxa"/>
            <w:noWrap/>
            <w:vAlign w:val="center"/>
            <w:hideMark/>
          </w:tcPr>
          <w:p w:rsidR="00263E6D" w:rsidRPr="00D75DEF" w:rsidRDefault="00263E6D">
            <w:pPr>
              <w:rPr>
                <w:rFonts w:ascii="Arial" w:eastAsia="Times New Roman" w:hAnsi="Arial" w:cs="Arial"/>
                <w:color w:val="000000"/>
              </w:rPr>
            </w:pPr>
            <w:r w:rsidRPr="00D75DEF">
              <w:rPr>
                <w:rFonts w:ascii="Arial" w:eastAsia="Times New Roman" w:hAnsi="Arial" w:cs="Arial"/>
                <w:color w:val="000000"/>
              </w:rPr>
              <w:t>H. HTM transfer efficiency</w:t>
            </w:r>
          </w:p>
        </w:tc>
        <w:tc>
          <w:tcPr>
            <w:tcW w:w="1427" w:type="dxa"/>
            <w:gridSpan w:val="2"/>
            <w:noWrap/>
            <w:vAlign w:val="center"/>
            <w:hideMark/>
          </w:tcPr>
          <w:p w:rsidR="00263E6D" w:rsidRPr="00D75DEF" w:rsidRDefault="002C4BF9">
            <w:pPr>
              <w:jc w:val="center"/>
              <w:rPr>
                <w:rFonts w:ascii="Arial" w:eastAsia="Times New Roman" w:hAnsi="Arial" w:cs="Arial"/>
                <w:color w:val="000000"/>
              </w:rPr>
            </w:pPr>
            <w:r>
              <w:rPr>
                <w:rFonts w:ascii="Arial" w:eastAsia="Times New Roman" w:hAnsi="Arial" w:cs="Arial"/>
                <w:color w:val="000000"/>
              </w:rPr>
              <w:t>u</w:t>
            </w:r>
            <w:r w:rsidR="00263E6D" w:rsidRPr="00D75DEF">
              <w:rPr>
                <w:rFonts w:ascii="Arial" w:eastAsia="Times New Roman" w:hAnsi="Arial" w:cs="Arial"/>
                <w:color w:val="000000"/>
              </w:rPr>
              <w:t>nitless</w:t>
            </w:r>
          </w:p>
        </w:tc>
        <w:tc>
          <w:tcPr>
            <w:tcW w:w="1440" w:type="dxa"/>
            <w:noWrap/>
            <w:vAlign w:val="center"/>
            <w:hideMark/>
          </w:tcPr>
          <w:p w:rsidR="00263E6D" w:rsidRPr="00D75DEF" w:rsidRDefault="00172EE3">
            <w:pPr>
              <w:jc w:val="center"/>
              <w:rPr>
                <w:rFonts w:ascii="Arial" w:eastAsia="Times New Roman" w:hAnsi="Arial" w:cs="Arial"/>
                <w:color w:val="000000"/>
              </w:rPr>
            </w:pPr>
            <w:r>
              <w:rPr>
                <w:rFonts w:ascii="Arial" w:eastAsia="Times New Roman" w:hAnsi="Arial" w:cs="Arial"/>
                <w:color w:val="000000"/>
              </w:rPr>
              <w:t>50</w:t>
            </w:r>
            <w:r w:rsidR="00263E6D" w:rsidRPr="00D75DEF">
              <w:rPr>
                <w:rFonts w:ascii="Arial" w:eastAsia="Times New Roman" w:hAnsi="Arial" w:cs="Arial"/>
                <w:color w:val="000000"/>
              </w:rPr>
              <w:t>%</w:t>
            </w:r>
          </w:p>
        </w:tc>
        <w:tc>
          <w:tcPr>
            <w:tcW w:w="3439" w:type="dxa"/>
            <w:noWrap/>
            <w:vAlign w:val="center"/>
            <w:hideMark/>
          </w:tcPr>
          <w:p w:rsidR="00263E6D" w:rsidRPr="00D75DEF" w:rsidRDefault="00841BA7">
            <w:pPr>
              <w:rPr>
                <w:rFonts w:ascii="Arial" w:eastAsia="Times New Roman" w:hAnsi="Arial" w:cs="Arial"/>
                <w:color w:val="000000"/>
              </w:rPr>
            </w:pPr>
            <w:r>
              <w:rPr>
                <w:rFonts w:ascii="Arial" w:eastAsia="Times New Roman" w:hAnsi="Arial" w:cs="Arial"/>
                <w:color w:val="000000"/>
              </w:rPr>
              <w:t>OEHHA</w:t>
            </w:r>
            <w:r w:rsidR="00366745">
              <w:rPr>
                <w:rFonts w:ascii="Arial" w:eastAsia="Times New Roman" w:hAnsi="Arial" w:cs="Arial"/>
                <w:color w:val="000000"/>
              </w:rPr>
              <w:t xml:space="preserve"> </w:t>
            </w:r>
            <w:r w:rsidR="00263E6D" w:rsidRPr="00D75DEF">
              <w:rPr>
                <w:rFonts w:ascii="Arial" w:eastAsia="Times New Roman" w:hAnsi="Arial" w:cs="Arial"/>
                <w:color w:val="000000"/>
              </w:rPr>
              <w:t>(20</w:t>
            </w:r>
            <w:r>
              <w:rPr>
                <w:rFonts w:ascii="Arial" w:eastAsia="Times New Roman" w:hAnsi="Arial" w:cs="Arial"/>
                <w:color w:val="000000"/>
              </w:rPr>
              <w:t>08</w:t>
            </w:r>
            <w:r w:rsidR="00263E6D" w:rsidRPr="00D75DEF">
              <w:rPr>
                <w:rFonts w:ascii="Arial" w:eastAsia="Times New Roman" w:hAnsi="Arial" w:cs="Arial"/>
                <w:color w:val="000000"/>
              </w:rPr>
              <w:t>)</w:t>
            </w:r>
          </w:p>
        </w:tc>
      </w:tr>
      <w:tr w:rsidR="00263E6D" w:rsidRPr="00366745" w:rsidTr="009752C3">
        <w:trPr>
          <w:trHeight w:val="300"/>
        </w:trPr>
        <w:tc>
          <w:tcPr>
            <w:tcW w:w="3492" w:type="dxa"/>
            <w:noWrap/>
            <w:vAlign w:val="center"/>
            <w:hideMark/>
          </w:tcPr>
          <w:p w:rsidR="00263E6D" w:rsidRPr="00D75DEF" w:rsidRDefault="00263E6D" w:rsidP="00BD3310">
            <w:pPr>
              <w:rPr>
                <w:rFonts w:ascii="Arial" w:eastAsia="Times New Roman" w:hAnsi="Arial" w:cs="Arial"/>
                <w:color w:val="000000"/>
              </w:rPr>
            </w:pPr>
            <w:r w:rsidRPr="00D75DEF">
              <w:rPr>
                <w:rFonts w:ascii="Arial" w:eastAsia="Times New Roman" w:hAnsi="Arial" w:cs="Arial"/>
                <w:color w:val="000000"/>
              </w:rPr>
              <w:t xml:space="preserve">I. HTM </w:t>
            </w:r>
            <w:r w:rsidR="00BD3310">
              <w:rPr>
                <w:rFonts w:ascii="Arial" w:eastAsia="Times New Roman" w:hAnsi="Arial" w:cs="Arial"/>
                <w:color w:val="000000"/>
              </w:rPr>
              <w:t>contact</w:t>
            </w:r>
            <w:r w:rsidR="00584A1C" w:rsidRPr="00D75DEF">
              <w:rPr>
                <w:rFonts w:ascii="Arial" w:eastAsia="Times New Roman" w:hAnsi="Arial" w:cs="Arial"/>
                <w:color w:val="000000"/>
              </w:rPr>
              <w:t xml:space="preserve"> </w:t>
            </w:r>
            <w:r w:rsidRPr="00D75DEF">
              <w:rPr>
                <w:rFonts w:ascii="Arial" w:eastAsia="Times New Roman" w:hAnsi="Arial" w:cs="Arial"/>
                <w:color w:val="000000"/>
              </w:rPr>
              <w:t>frequency</w:t>
            </w:r>
          </w:p>
        </w:tc>
        <w:tc>
          <w:tcPr>
            <w:tcW w:w="1427" w:type="dxa"/>
            <w:gridSpan w:val="2"/>
            <w:noWrap/>
            <w:vAlign w:val="center"/>
            <w:hideMark/>
          </w:tcPr>
          <w:p w:rsidR="00263E6D" w:rsidRPr="00D75DEF" w:rsidRDefault="00263E6D">
            <w:pPr>
              <w:jc w:val="center"/>
              <w:rPr>
                <w:rFonts w:ascii="Arial" w:eastAsia="Times New Roman" w:hAnsi="Arial" w:cs="Arial"/>
                <w:color w:val="000000"/>
              </w:rPr>
            </w:pPr>
            <w:r w:rsidRPr="00D75DEF">
              <w:rPr>
                <w:rFonts w:ascii="Arial" w:eastAsia="Times New Roman" w:hAnsi="Arial" w:cs="Arial"/>
                <w:color w:val="000000"/>
              </w:rPr>
              <w:t>events/hr</w:t>
            </w:r>
          </w:p>
        </w:tc>
        <w:tc>
          <w:tcPr>
            <w:tcW w:w="1440" w:type="dxa"/>
            <w:noWrap/>
            <w:vAlign w:val="center"/>
            <w:hideMark/>
          </w:tcPr>
          <w:p w:rsidR="00263E6D" w:rsidRPr="00D75DEF" w:rsidRDefault="00464039" w:rsidP="00464039">
            <w:pPr>
              <w:jc w:val="center"/>
              <w:rPr>
                <w:rFonts w:ascii="Arial" w:eastAsia="Times New Roman" w:hAnsi="Arial" w:cs="Arial"/>
                <w:color w:val="000000"/>
              </w:rPr>
            </w:pPr>
            <w:r>
              <w:rPr>
                <w:rFonts w:ascii="Arial" w:eastAsia="Times New Roman" w:hAnsi="Arial" w:cs="Arial"/>
                <w:color w:val="000000"/>
              </w:rPr>
              <w:t>2.28</w:t>
            </w:r>
          </w:p>
        </w:tc>
        <w:tc>
          <w:tcPr>
            <w:tcW w:w="3439" w:type="dxa"/>
            <w:noWrap/>
            <w:vAlign w:val="center"/>
            <w:hideMark/>
          </w:tcPr>
          <w:p w:rsidR="00263E6D" w:rsidRPr="00D75DEF" w:rsidRDefault="00464039">
            <w:pPr>
              <w:rPr>
                <w:rFonts w:ascii="Arial" w:eastAsia="Times New Roman" w:hAnsi="Arial" w:cs="Arial"/>
                <w:color w:val="000000"/>
              </w:rPr>
            </w:pPr>
            <w:r>
              <w:rPr>
                <w:rFonts w:ascii="Arial" w:eastAsia="Times New Roman" w:hAnsi="Arial" w:cs="Arial"/>
                <w:color w:val="000000"/>
              </w:rPr>
              <w:t xml:space="preserve">Calculated by OEHHA based on </w:t>
            </w:r>
            <w:r w:rsidR="008B5904">
              <w:rPr>
                <w:rFonts w:ascii="Arial" w:eastAsia="Times New Roman" w:hAnsi="Arial" w:cs="Arial"/>
                <w:color w:val="000000"/>
              </w:rPr>
              <w:t xml:space="preserve">Gorman </w:t>
            </w:r>
            <w:r w:rsidR="00263E6D" w:rsidRPr="00D75DEF">
              <w:rPr>
                <w:rFonts w:ascii="Arial" w:eastAsia="Times New Roman" w:hAnsi="Arial" w:cs="Arial"/>
                <w:color w:val="000000"/>
              </w:rPr>
              <w:t xml:space="preserve">Ng </w:t>
            </w:r>
            <w:r w:rsidR="00263E6D" w:rsidRPr="005A0EBB">
              <w:rPr>
                <w:rFonts w:ascii="Arial" w:eastAsia="Times New Roman" w:hAnsi="Arial" w:cs="Arial"/>
                <w:i/>
                <w:color w:val="000000"/>
              </w:rPr>
              <w:t>et al</w:t>
            </w:r>
            <w:r w:rsidR="00263E6D" w:rsidRPr="00D75DEF">
              <w:rPr>
                <w:rFonts w:ascii="Arial" w:eastAsia="Times New Roman" w:hAnsi="Arial" w:cs="Arial"/>
                <w:color w:val="000000"/>
              </w:rPr>
              <w:t>. (2014b)</w:t>
            </w:r>
            <w:r>
              <w:rPr>
                <w:rFonts w:ascii="Arial" w:eastAsia="Times New Roman" w:hAnsi="Arial" w:cs="Arial"/>
                <w:color w:val="000000"/>
              </w:rPr>
              <w:t>, see below</w:t>
            </w:r>
          </w:p>
        </w:tc>
      </w:tr>
      <w:tr w:rsidR="00263E6D" w:rsidRPr="00366745" w:rsidTr="009752C3">
        <w:trPr>
          <w:trHeight w:val="300"/>
        </w:trPr>
        <w:tc>
          <w:tcPr>
            <w:tcW w:w="3492" w:type="dxa"/>
            <w:noWrap/>
            <w:vAlign w:val="center"/>
            <w:hideMark/>
          </w:tcPr>
          <w:p w:rsidR="00263E6D" w:rsidRPr="00D75DEF" w:rsidRDefault="00263E6D">
            <w:pPr>
              <w:rPr>
                <w:rFonts w:ascii="Arial" w:eastAsia="Times New Roman" w:hAnsi="Arial" w:cs="Arial"/>
                <w:color w:val="000000"/>
              </w:rPr>
            </w:pPr>
            <w:r w:rsidRPr="00D75DEF">
              <w:rPr>
                <w:rFonts w:ascii="Arial" w:eastAsia="Times New Roman" w:hAnsi="Arial" w:cs="Arial"/>
                <w:color w:val="000000"/>
              </w:rPr>
              <w:t>J. HTM activity duration </w:t>
            </w:r>
          </w:p>
        </w:tc>
        <w:tc>
          <w:tcPr>
            <w:tcW w:w="1427" w:type="dxa"/>
            <w:gridSpan w:val="2"/>
            <w:noWrap/>
            <w:vAlign w:val="center"/>
            <w:hideMark/>
          </w:tcPr>
          <w:p w:rsidR="00263E6D" w:rsidRPr="00D75DEF" w:rsidRDefault="00263E6D">
            <w:pPr>
              <w:jc w:val="center"/>
              <w:rPr>
                <w:rFonts w:ascii="Arial" w:eastAsia="Times New Roman" w:hAnsi="Arial" w:cs="Arial"/>
                <w:color w:val="000000"/>
              </w:rPr>
            </w:pPr>
            <w:r w:rsidRPr="00D75DEF">
              <w:rPr>
                <w:rFonts w:ascii="Arial" w:eastAsia="Times New Roman" w:hAnsi="Arial" w:cs="Arial"/>
                <w:color w:val="000000"/>
              </w:rPr>
              <w:t>hr/day</w:t>
            </w:r>
          </w:p>
        </w:tc>
        <w:tc>
          <w:tcPr>
            <w:tcW w:w="1440" w:type="dxa"/>
            <w:noWrap/>
            <w:vAlign w:val="center"/>
            <w:hideMark/>
          </w:tcPr>
          <w:p w:rsidR="00263E6D" w:rsidRPr="00D75DEF" w:rsidRDefault="00263E6D">
            <w:pPr>
              <w:jc w:val="center"/>
              <w:rPr>
                <w:rFonts w:ascii="Arial" w:eastAsia="Times New Roman" w:hAnsi="Arial" w:cs="Arial"/>
                <w:color w:val="000000"/>
              </w:rPr>
            </w:pPr>
            <w:r w:rsidRPr="00D75DEF">
              <w:rPr>
                <w:rFonts w:ascii="Arial" w:eastAsia="Times New Roman" w:hAnsi="Arial" w:cs="Arial"/>
                <w:color w:val="000000"/>
              </w:rPr>
              <w:t>4</w:t>
            </w:r>
          </w:p>
        </w:tc>
        <w:tc>
          <w:tcPr>
            <w:tcW w:w="3439" w:type="dxa"/>
            <w:noWrap/>
            <w:vAlign w:val="center"/>
            <w:hideMark/>
          </w:tcPr>
          <w:p w:rsidR="00263E6D" w:rsidRPr="00D75DEF" w:rsidRDefault="005A1E56">
            <w:pPr>
              <w:rPr>
                <w:rFonts w:ascii="Arial" w:eastAsia="Times New Roman" w:hAnsi="Arial" w:cs="Arial"/>
                <w:color w:val="000000"/>
              </w:rPr>
            </w:pPr>
            <w:r>
              <w:rPr>
                <w:rFonts w:ascii="Arial" w:eastAsia="Times New Roman" w:hAnsi="Arial" w:cs="Arial"/>
                <w:color w:val="000000"/>
              </w:rPr>
              <w:t>A</w:t>
            </w:r>
            <w:r w:rsidR="00D25E43">
              <w:rPr>
                <w:rFonts w:ascii="Arial" w:eastAsia="Times New Roman" w:hAnsi="Arial" w:cs="Arial"/>
                <w:color w:val="000000"/>
              </w:rPr>
              <w:t>ssumes</w:t>
            </w:r>
            <w:r w:rsidR="00D25E43" w:rsidRPr="00D75DEF">
              <w:rPr>
                <w:rFonts w:ascii="Arial" w:eastAsia="Times New Roman" w:hAnsi="Arial" w:cs="Arial"/>
                <w:color w:val="000000"/>
              </w:rPr>
              <w:t xml:space="preserve"> </w:t>
            </w:r>
            <w:r w:rsidR="00263E6D" w:rsidRPr="00D75DEF">
              <w:rPr>
                <w:rFonts w:ascii="Arial" w:eastAsia="Times New Roman" w:hAnsi="Arial" w:cs="Arial"/>
                <w:color w:val="000000"/>
              </w:rPr>
              <w:t xml:space="preserve">4 welding hours/day </w:t>
            </w:r>
          </w:p>
        </w:tc>
      </w:tr>
      <w:tr w:rsidR="00263E6D" w:rsidRPr="00366745" w:rsidTr="009752C3">
        <w:trPr>
          <w:trHeight w:val="300"/>
        </w:trPr>
        <w:tc>
          <w:tcPr>
            <w:tcW w:w="3492" w:type="dxa"/>
            <w:tcBorders>
              <w:bottom w:val="single" w:sz="4" w:space="0" w:color="auto"/>
            </w:tcBorders>
            <w:noWrap/>
            <w:vAlign w:val="center"/>
            <w:hideMark/>
          </w:tcPr>
          <w:p w:rsidR="00263E6D" w:rsidRPr="00D75DEF" w:rsidRDefault="00022633">
            <w:pPr>
              <w:rPr>
                <w:rFonts w:ascii="Arial" w:eastAsia="Times New Roman" w:hAnsi="Arial" w:cs="Arial"/>
                <w:color w:val="000000"/>
              </w:rPr>
            </w:pPr>
            <w:r w:rsidRPr="00D75DEF">
              <w:rPr>
                <w:rFonts w:ascii="Arial" w:eastAsia="Times New Roman" w:hAnsi="Arial" w:cs="Arial"/>
                <w:color w:val="000000"/>
              </w:rPr>
              <w:t>K</w:t>
            </w:r>
            <w:r w:rsidR="00263E6D" w:rsidRPr="00D75DEF">
              <w:rPr>
                <w:rFonts w:ascii="Arial" w:eastAsia="Times New Roman" w:hAnsi="Arial" w:cs="Arial"/>
                <w:color w:val="000000"/>
              </w:rPr>
              <w:t>. HTM Ingestion dose</w:t>
            </w:r>
          </w:p>
        </w:tc>
        <w:tc>
          <w:tcPr>
            <w:tcW w:w="1427" w:type="dxa"/>
            <w:gridSpan w:val="2"/>
            <w:tcBorders>
              <w:bottom w:val="single" w:sz="4" w:space="0" w:color="auto"/>
            </w:tcBorders>
            <w:noWrap/>
            <w:vAlign w:val="center"/>
            <w:hideMark/>
          </w:tcPr>
          <w:p w:rsidR="00263E6D" w:rsidRPr="00D75DEF" w:rsidRDefault="00263E6D">
            <w:pPr>
              <w:jc w:val="center"/>
              <w:rPr>
                <w:rFonts w:ascii="Arial" w:eastAsia="Times New Roman" w:hAnsi="Arial" w:cs="Arial"/>
                <w:color w:val="000000"/>
              </w:rPr>
            </w:pPr>
            <w:r w:rsidRPr="00D75DEF">
              <w:rPr>
                <w:rFonts w:ascii="Arial" w:eastAsia="Times New Roman" w:hAnsi="Arial" w:cs="Arial"/>
                <w:color w:val="000000"/>
              </w:rPr>
              <w:t>µg/day</w:t>
            </w:r>
          </w:p>
        </w:tc>
        <w:tc>
          <w:tcPr>
            <w:tcW w:w="1440" w:type="dxa"/>
            <w:tcBorders>
              <w:bottom w:val="single" w:sz="4" w:space="0" w:color="auto"/>
            </w:tcBorders>
            <w:noWrap/>
            <w:vAlign w:val="center"/>
            <w:hideMark/>
          </w:tcPr>
          <w:p w:rsidR="00263E6D" w:rsidRPr="00D75DEF" w:rsidRDefault="00464039" w:rsidP="00464039">
            <w:pPr>
              <w:jc w:val="center"/>
              <w:rPr>
                <w:rFonts w:ascii="Arial" w:eastAsia="Times New Roman" w:hAnsi="Arial" w:cs="Arial"/>
                <w:color w:val="000000"/>
              </w:rPr>
            </w:pPr>
            <w:r>
              <w:rPr>
                <w:rFonts w:ascii="Arial" w:eastAsia="Times New Roman" w:hAnsi="Arial" w:cs="Arial"/>
                <w:color w:val="000000"/>
              </w:rPr>
              <w:t>51</w:t>
            </w:r>
          </w:p>
        </w:tc>
        <w:tc>
          <w:tcPr>
            <w:tcW w:w="3439" w:type="dxa"/>
            <w:tcBorders>
              <w:bottom w:val="single" w:sz="4" w:space="0" w:color="auto"/>
            </w:tcBorders>
            <w:noWrap/>
            <w:vAlign w:val="center"/>
            <w:hideMark/>
          </w:tcPr>
          <w:p w:rsidR="00263E6D" w:rsidRPr="00D75DEF" w:rsidRDefault="00263E6D">
            <w:pPr>
              <w:rPr>
                <w:rFonts w:ascii="Arial" w:eastAsia="Times New Roman" w:hAnsi="Arial" w:cs="Arial"/>
                <w:color w:val="000000"/>
              </w:rPr>
            </w:pPr>
            <w:r w:rsidRPr="00D75DEF">
              <w:rPr>
                <w:rFonts w:ascii="Arial" w:eastAsia="Times New Roman" w:hAnsi="Arial" w:cs="Arial"/>
                <w:color w:val="000000"/>
              </w:rPr>
              <w:t xml:space="preserve">= </w:t>
            </w:r>
            <w:r w:rsidR="00022633" w:rsidRPr="00D75DEF">
              <w:rPr>
                <w:rFonts w:ascii="Arial" w:eastAsia="Times New Roman" w:hAnsi="Arial" w:cs="Arial"/>
                <w:color w:val="000000"/>
              </w:rPr>
              <w:t>G</w:t>
            </w:r>
            <w:r w:rsidRPr="00D75DEF">
              <w:rPr>
                <w:rFonts w:ascii="Arial" w:eastAsia="Times New Roman" w:hAnsi="Arial" w:cs="Arial"/>
                <w:color w:val="000000"/>
              </w:rPr>
              <w:t xml:space="preserve"> × </w:t>
            </w:r>
            <w:r w:rsidR="00022633" w:rsidRPr="00D75DEF">
              <w:rPr>
                <w:rFonts w:ascii="Arial" w:eastAsia="Times New Roman" w:hAnsi="Arial" w:cs="Arial"/>
                <w:color w:val="000000"/>
              </w:rPr>
              <w:t>H</w:t>
            </w:r>
            <w:r w:rsidRPr="00D75DEF">
              <w:rPr>
                <w:rFonts w:ascii="Arial" w:eastAsia="Times New Roman" w:hAnsi="Arial" w:cs="Arial"/>
                <w:color w:val="000000"/>
              </w:rPr>
              <w:t xml:space="preserve"> × </w:t>
            </w:r>
            <w:r w:rsidR="00022633" w:rsidRPr="00D75DEF">
              <w:rPr>
                <w:rFonts w:ascii="Arial" w:eastAsia="Times New Roman" w:hAnsi="Arial" w:cs="Arial"/>
                <w:color w:val="000000"/>
              </w:rPr>
              <w:t>I</w:t>
            </w:r>
            <w:r w:rsidRPr="00D75DEF">
              <w:rPr>
                <w:rFonts w:ascii="Arial" w:eastAsia="Times New Roman" w:hAnsi="Arial" w:cs="Arial"/>
                <w:color w:val="000000"/>
              </w:rPr>
              <w:t xml:space="preserve"> × </w:t>
            </w:r>
            <w:r w:rsidR="00022633" w:rsidRPr="00D75DEF">
              <w:rPr>
                <w:rFonts w:ascii="Arial" w:eastAsia="Times New Roman" w:hAnsi="Arial" w:cs="Arial"/>
                <w:color w:val="000000"/>
              </w:rPr>
              <w:t>J</w:t>
            </w:r>
          </w:p>
        </w:tc>
      </w:tr>
      <w:tr w:rsidR="00263E6D" w:rsidRPr="00366745" w:rsidTr="009752C3">
        <w:trPr>
          <w:trHeight w:val="300"/>
        </w:trPr>
        <w:tc>
          <w:tcPr>
            <w:tcW w:w="9798" w:type="dxa"/>
            <w:gridSpan w:val="5"/>
            <w:shd w:val="pct5" w:color="auto" w:fill="auto"/>
            <w:noWrap/>
            <w:vAlign w:val="center"/>
            <w:hideMark/>
          </w:tcPr>
          <w:p w:rsidR="00263E6D" w:rsidRPr="00D75DEF" w:rsidRDefault="00263E6D">
            <w:pPr>
              <w:jc w:val="center"/>
              <w:rPr>
                <w:rFonts w:ascii="Arial" w:eastAsia="Times New Roman" w:hAnsi="Arial" w:cs="Arial"/>
                <w:color w:val="000000"/>
              </w:rPr>
            </w:pPr>
            <w:r w:rsidRPr="00D75DEF">
              <w:rPr>
                <w:rFonts w:ascii="Arial" w:eastAsia="Times New Roman" w:hAnsi="Arial" w:cs="Arial"/>
                <w:color w:val="000000"/>
              </w:rPr>
              <w:t>Total exposure by all pathways</w:t>
            </w:r>
          </w:p>
        </w:tc>
      </w:tr>
      <w:tr w:rsidR="00263E6D" w:rsidRPr="00366745" w:rsidTr="009752C3">
        <w:trPr>
          <w:trHeight w:val="300"/>
        </w:trPr>
        <w:tc>
          <w:tcPr>
            <w:tcW w:w="3492" w:type="dxa"/>
            <w:noWrap/>
            <w:vAlign w:val="center"/>
            <w:hideMark/>
          </w:tcPr>
          <w:p w:rsidR="00263E6D" w:rsidRPr="00D75DEF" w:rsidRDefault="00022633">
            <w:pPr>
              <w:rPr>
                <w:rFonts w:ascii="Arial" w:eastAsia="Times New Roman" w:hAnsi="Arial" w:cs="Arial"/>
                <w:color w:val="000000"/>
              </w:rPr>
            </w:pPr>
            <w:r w:rsidRPr="00D75DEF">
              <w:rPr>
                <w:rFonts w:ascii="Arial" w:eastAsia="Times New Roman" w:hAnsi="Arial" w:cs="Arial"/>
                <w:color w:val="000000"/>
              </w:rPr>
              <w:t>L</w:t>
            </w:r>
            <w:r w:rsidR="00263E6D" w:rsidRPr="00D75DEF">
              <w:rPr>
                <w:rFonts w:ascii="Arial" w:eastAsia="Times New Roman" w:hAnsi="Arial" w:cs="Arial"/>
                <w:color w:val="000000"/>
              </w:rPr>
              <w:t>. Total daily dose (all pathways)</w:t>
            </w:r>
          </w:p>
        </w:tc>
        <w:tc>
          <w:tcPr>
            <w:tcW w:w="1427" w:type="dxa"/>
            <w:gridSpan w:val="2"/>
            <w:noWrap/>
            <w:vAlign w:val="center"/>
            <w:hideMark/>
          </w:tcPr>
          <w:p w:rsidR="00263E6D" w:rsidRPr="00D75DEF" w:rsidRDefault="00263E6D">
            <w:pPr>
              <w:jc w:val="center"/>
              <w:rPr>
                <w:rFonts w:ascii="Arial" w:eastAsia="Times New Roman" w:hAnsi="Arial" w:cs="Arial"/>
                <w:color w:val="000000"/>
              </w:rPr>
            </w:pPr>
            <w:r w:rsidRPr="00D75DEF">
              <w:rPr>
                <w:rFonts w:ascii="Arial" w:eastAsia="Times New Roman" w:hAnsi="Arial" w:cs="Arial"/>
                <w:color w:val="000000"/>
              </w:rPr>
              <w:t>µg/day</w:t>
            </w:r>
          </w:p>
        </w:tc>
        <w:tc>
          <w:tcPr>
            <w:tcW w:w="1440" w:type="dxa"/>
            <w:noWrap/>
            <w:vAlign w:val="center"/>
            <w:hideMark/>
          </w:tcPr>
          <w:p w:rsidR="00263E6D" w:rsidRPr="00D75DEF" w:rsidRDefault="00464039" w:rsidP="00464039">
            <w:pPr>
              <w:jc w:val="center"/>
              <w:rPr>
                <w:rFonts w:ascii="Arial" w:eastAsia="Times New Roman" w:hAnsi="Arial" w:cs="Arial"/>
                <w:color w:val="000000"/>
              </w:rPr>
            </w:pPr>
            <w:r>
              <w:rPr>
                <w:rFonts w:ascii="Arial" w:eastAsia="Times New Roman" w:hAnsi="Arial" w:cs="Arial"/>
                <w:color w:val="000000"/>
              </w:rPr>
              <w:t>219</w:t>
            </w:r>
          </w:p>
        </w:tc>
        <w:tc>
          <w:tcPr>
            <w:tcW w:w="3439" w:type="dxa"/>
            <w:noWrap/>
            <w:vAlign w:val="center"/>
            <w:hideMark/>
          </w:tcPr>
          <w:p w:rsidR="00263E6D" w:rsidRPr="00D75DEF" w:rsidRDefault="00263E6D">
            <w:pPr>
              <w:rPr>
                <w:rFonts w:ascii="Arial" w:eastAsia="Times New Roman" w:hAnsi="Arial" w:cs="Arial"/>
                <w:color w:val="000000"/>
              </w:rPr>
            </w:pPr>
            <w:r w:rsidRPr="00D75DEF">
              <w:rPr>
                <w:rFonts w:ascii="Arial" w:eastAsia="Times New Roman" w:hAnsi="Arial" w:cs="Arial"/>
                <w:color w:val="000000"/>
              </w:rPr>
              <w:t xml:space="preserve">=  C + </w:t>
            </w:r>
            <w:r w:rsidR="00022633" w:rsidRPr="00D75DEF">
              <w:rPr>
                <w:rFonts w:ascii="Arial" w:eastAsia="Times New Roman" w:hAnsi="Arial" w:cs="Arial"/>
                <w:color w:val="000000"/>
              </w:rPr>
              <w:t>F</w:t>
            </w:r>
            <w:r w:rsidRPr="00D75DEF">
              <w:rPr>
                <w:rFonts w:ascii="Arial" w:eastAsia="Times New Roman" w:hAnsi="Arial" w:cs="Arial"/>
                <w:color w:val="000000"/>
              </w:rPr>
              <w:t xml:space="preserve"> + </w:t>
            </w:r>
            <w:r w:rsidR="00022633" w:rsidRPr="00D75DEF">
              <w:rPr>
                <w:rFonts w:ascii="Arial" w:eastAsia="Times New Roman" w:hAnsi="Arial" w:cs="Arial"/>
                <w:color w:val="000000"/>
              </w:rPr>
              <w:t>K</w:t>
            </w:r>
          </w:p>
        </w:tc>
      </w:tr>
      <w:tr w:rsidR="00263E6D" w:rsidRPr="00366745" w:rsidTr="009752C3">
        <w:trPr>
          <w:trHeight w:val="300"/>
        </w:trPr>
        <w:tc>
          <w:tcPr>
            <w:tcW w:w="3492" w:type="dxa"/>
            <w:noWrap/>
            <w:vAlign w:val="center"/>
            <w:hideMark/>
          </w:tcPr>
          <w:p w:rsidR="00263E6D" w:rsidRPr="00D75DEF" w:rsidRDefault="00022633">
            <w:pPr>
              <w:rPr>
                <w:rFonts w:ascii="Arial" w:eastAsia="Times New Roman" w:hAnsi="Arial" w:cs="Arial"/>
                <w:color w:val="000000"/>
              </w:rPr>
            </w:pPr>
            <w:r w:rsidRPr="00D75DEF">
              <w:rPr>
                <w:rFonts w:ascii="Arial" w:eastAsia="Times New Roman" w:hAnsi="Arial" w:cs="Arial"/>
                <w:color w:val="000000"/>
              </w:rPr>
              <w:t>M</w:t>
            </w:r>
            <w:r w:rsidR="00263E6D" w:rsidRPr="00D75DEF">
              <w:rPr>
                <w:rFonts w:ascii="Arial" w:eastAsia="Times New Roman" w:hAnsi="Arial" w:cs="Arial"/>
                <w:color w:val="000000"/>
              </w:rPr>
              <w:t>. Lifetime averaging factor</w:t>
            </w:r>
          </w:p>
        </w:tc>
        <w:tc>
          <w:tcPr>
            <w:tcW w:w="1427" w:type="dxa"/>
            <w:gridSpan w:val="2"/>
            <w:noWrap/>
            <w:vAlign w:val="center"/>
            <w:hideMark/>
          </w:tcPr>
          <w:p w:rsidR="00263E6D" w:rsidRPr="00D75DEF" w:rsidRDefault="002C4BF9">
            <w:pPr>
              <w:jc w:val="center"/>
              <w:rPr>
                <w:rFonts w:ascii="Arial" w:eastAsia="Times New Roman" w:hAnsi="Arial" w:cs="Arial"/>
                <w:color w:val="000000"/>
              </w:rPr>
            </w:pPr>
            <w:r>
              <w:rPr>
                <w:rFonts w:ascii="Arial" w:eastAsia="Times New Roman" w:hAnsi="Arial" w:cs="Arial"/>
                <w:color w:val="000000"/>
              </w:rPr>
              <w:t>u</w:t>
            </w:r>
            <w:r w:rsidR="00263E6D" w:rsidRPr="00D75DEF">
              <w:rPr>
                <w:rFonts w:ascii="Arial" w:eastAsia="Times New Roman" w:hAnsi="Arial" w:cs="Arial"/>
                <w:color w:val="000000"/>
              </w:rPr>
              <w:t>nitless</w:t>
            </w:r>
          </w:p>
        </w:tc>
        <w:tc>
          <w:tcPr>
            <w:tcW w:w="1440" w:type="dxa"/>
            <w:noWrap/>
            <w:vAlign w:val="center"/>
            <w:hideMark/>
          </w:tcPr>
          <w:p w:rsidR="00263E6D" w:rsidRPr="00D75DEF" w:rsidRDefault="00263E6D">
            <w:pPr>
              <w:jc w:val="center"/>
              <w:rPr>
                <w:rFonts w:ascii="Arial" w:eastAsia="Times New Roman" w:hAnsi="Arial" w:cs="Arial"/>
                <w:color w:val="000000"/>
              </w:rPr>
            </w:pPr>
            <w:r w:rsidRPr="00D75DEF">
              <w:rPr>
                <w:rFonts w:ascii="Arial" w:eastAsia="Times New Roman" w:hAnsi="Arial" w:cs="Arial"/>
                <w:color w:val="000000"/>
              </w:rPr>
              <w:t>0.38</w:t>
            </w:r>
          </w:p>
        </w:tc>
        <w:tc>
          <w:tcPr>
            <w:tcW w:w="3439" w:type="dxa"/>
            <w:noWrap/>
            <w:vAlign w:val="center"/>
            <w:hideMark/>
          </w:tcPr>
          <w:p w:rsidR="00263E6D" w:rsidRPr="00D75DEF" w:rsidRDefault="00263E6D">
            <w:pPr>
              <w:rPr>
                <w:rFonts w:ascii="Arial" w:eastAsia="Times New Roman" w:hAnsi="Arial" w:cs="Arial"/>
                <w:color w:val="000000"/>
              </w:rPr>
            </w:pPr>
            <w:r w:rsidRPr="00D75DEF">
              <w:rPr>
                <w:rFonts w:ascii="Arial" w:eastAsia="Times New Roman" w:hAnsi="Arial" w:cs="Arial"/>
                <w:color w:val="000000"/>
              </w:rPr>
              <w:t>= 5/7 day × 48/52 wk x 40/70 yr</w:t>
            </w:r>
            <w:r w:rsidR="004620C5">
              <w:rPr>
                <w:rFonts w:ascii="Arial" w:eastAsia="Times New Roman" w:hAnsi="Arial" w:cs="Arial"/>
                <w:color w:val="000000"/>
                <w:vertAlign w:val="superscript"/>
              </w:rPr>
              <w:t>a</w:t>
            </w:r>
            <w:r w:rsidRPr="00D75DEF">
              <w:rPr>
                <w:rFonts w:ascii="Arial" w:eastAsia="Times New Roman" w:hAnsi="Arial" w:cs="Arial"/>
                <w:color w:val="000000"/>
              </w:rPr>
              <w:t xml:space="preserve"> </w:t>
            </w:r>
          </w:p>
        </w:tc>
      </w:tr>
      <w:tr w:rsidR="00263E6D" w:rsidRPr="00366745" w:rsidTr="009752C3">
        <w:trPr>
          <w:trHeight w:val="300"/>
        </w:trPr>
        <w:tc>
          <w:tcPr>
            <w:tcW w:w="3492" w:type="dxa"/>
            <w:noWrap/>
            <w:vAlign w:val="center"/>
            <w:hideMark/>
          </w:tcPr>
          <w:p w:rsidR="00263E6D" w:rsidRPr="00D75DEF" w:rsidRDefault="00022633">
            <w:pPr>
              <w:rPr>
                <w:rFonts w:ascii="Arial" w:eastAsia="Times New Roman" w:hAnsi="Arial" w:cs="Arial"/>
                <w:color w:val="000000"/>
              </w:rPr>
            </w:pPr>
            <w:r w:rsidRPr="00D75DEF">
              <w:rPr>
                <w:rFonts w:ascii="Arial" w:eastAsia="Times New Roman" w:hAnsi="Arial" w:cs="Arial"/>
                <w:color w:val="000000"/>
              </w:rPr>
              <w:t>N</w:t>
            </w:r>
            <w:r w:rsidR="00263E6D" w:rsidRPr="00D75DEF">
              <w:rPr>
                <w:rFonts w:ascii="Arial" w:eastAsia="Times New Roman" w:hAnsi="Arial" w:cs="Arial"/>
                <w:color w:val="000000"/>
              </w:rPr>
              <w:t>. Lifetime average daily dose</w:t>
            </w:r>
          </w:p>
        </w:tc>
        <w:tc>
          <w:tcPr>
            <w:tcW w:w="1427" w:type="dxa"/>
            <w:gridSpan w:val="2"/>
            <w:noWrap/>
            <w:vAlign w:val="center"/>
            <w:hideMark/>
          </w:tcPr>
          <w:p w:rsidR="00263E6D" w:rsidRPr="00D75DEF" w:rsidRDefault="00263E6D">
            <w:pPr>
              <w:jc w:val="center"/>
              <w:rPr>
                <w:rFonts w:ascii="Arial" w:eastAsia="Times New Roman" w:hAnsi="Arial" w:cs="Arial"/>
                <w:color w:val="000000"/>
              </w:rPr>
            </w:pPr>
            <w:r w:rsidRPr="00D75DEF">
              <w:rPr>
                <w:rFonts w:ascii="Arial" w:eastAsia="Times New Roman" w:hAnsi="Arial" w:cs="Arial"/>
                <w:color w:val="000000"/>
              </w:rPr>
              <w:t>µg/day</w:t>
            </w:r>
          </w:p>
        </w:tc>
        <w:tc>
          <w:tcPr>
            <w:tcW w:w="1440" w:type="dxa"/>
            <w:noWrap/>
            <w:vAlign w:val="center"/>
            <w:hideMark/>
          </w:tcPr>
          <w:p w:rsidR="00263E6D" w:rsidRPr="00D75DEF" w:rsidRDefault="00464039" w:rsidP="00464039">
            <w:pPr>
              <w:jc w:val="center"/>
              <w:rPr>
                <w:rFonts w:ascii="Arial" w:eastAsia="Times New Roman" w:hAnsi="Arial" w:cs="Arial"/>
                <w:color w:val="000000"/>
              </w:rPr>
            </w:pPr>
            <w:r>
              <w:rPr>
                <w:rFonts w:ascii="Arial" w:eastAsia="Times New Roman" w:hAnsi="Arial" w:cs="Arial"/>
                <w:color w:val="000000"/>
              </w:rPr>
              <w:t>83</w:t>
            </w:r>
          </w:p>
        </w:tc>
        <w:tc>
          <w:tcPr>
            <w:tcW w:w="3439" w:type="dxa"/>
            <w:noWrap/>
            <w:vAlign w:val="center"/>
            <w:hideMark/>
          </w:tcPr>
          <w:p w:rsidR="00263E6D" w:rsidRPr="00D75DEF" w:rsidRDefault="00263E6D">
            <w:pPr>
              <w:rPr>
                <w:rFonts w:ascii="Arial" w:eastAsia="Times New Roman" w:hAnsi="Arial" w:cs="Arial"/>
                <w:color w:val="000000"/>
              </w:rPr>
            </w:pPr>
            <w:r w:rsidRPr="00D75DEF">
              <w:rPr>
                <w:rFonts w:ascii="Arial" w:eastAsia="Times New Roman" w:hAnsi="Arial" w:cs="Arial"/>
                <w:color w:val="000000"/>
              </w:rPr>
              <w:t>= M × N</w:t>
            </w:r>
          </w:p>
        </w:tc>
      </w:tr>
    </w:tbl>
    <w:p w:rsidR="005D010D" w:rsidRPr="0057662A" w:rsidRDefault="004620C5" w:rsidP="0057662A">
      <w:pPr>
        <w:keepNext/>
        <w:keepLines/>
        <w:spacing w:after="0"/>
        <w:rPr>
          <w:rFonts w:ascii="Arial" w:eastAsia="Times New Roman" w:hAnsi="Arial" w:cs="Arial"/>
          <w:color w:val="000000"/>
          <w:sz w:val="20"/>
          <w:szCs w:val="20"/>
        </w:rPr>
      </w:pPr>
      <w:r>
        <w:rPr>
          <w:rFonts w:ascii="Arial" w:hAnsi="Arial" w:cs="Arial"/>
          <w:vertAlign w:val="superscript"/>
        </w:rPr>
        <w:t>a</w:t>
      </w:r>
      <w:r w:rsidR="00B50783" w:rsidRPr="00D75DEF">
        <w:rPr>
          <w:rFonts w:ascii="Arial" w:eastAsia="Times New Roman" w:hAnsi="Arial" w:cs="Arial"/>
          <w:color w:val="000000"/>
        </w:rPr>
        <w:t xml:space="preserve"> </w:t>
      </w:r>
      <w:r w:rsidR="0010195C">
        <w:rPr>
          <w:rFonts w:ascii="Arial" w:eastAsia="Times New Roman" w:hAnsi="Arial" w:cs="Arial"/>
          <w:color w:val="000000"/>
          <w:sz w:val="20"/>
          <w:szCs w:val="20"/>
        </w:rPr>
        <w:t>S</w:t>
      </w:r>
      <w:r w:rsidR="008B3260" w:rsidRPr="0057662A">
        <w:rPr>
          <w:rFonts w:ascii="Arial" w:eastAsia="Times New Roman" w:hAnsi="Arial" w:cs="Arial"/>
          <w:color w:val="000000"/>
          <w:sz w:val="20"/>
          <w:szCs w:val="20"/>
        </w:rPr>
        <w:t>ection 25721 (d)(3)</w:t>
      </w:r>
      <w:r w:rsidR="00B50783" w:rsidRPr="0057662A">
        <w:rPr>
          <w:rFonts w:ascii="Arial" w:eastAsia="Times New Roman" w:hAnsi="Arial" w:cs="Arial"/>
          <w:color w:val="000000"/>
          <w:sz w:val="20"/>
          <w:szCs w:val="20"/>
        </w:rPr>
        <w:t xml:space="preserve"> </w:t>
      </w:r>
      <w:r w:rsidR="008B3260" w:rsidRPr="0057662A">
        <w:rPr>
          <w:rFonts w:ascii="Arial" w:eastAsia="Times New Roman" w:hAnsi="Arial" w:cs="Arial"/>
          <w:color w:val="000000"/>
          <w:sz w:val="20"/>
          <w:szCs w:val="20"/>
        </w:rPr>
        <w:t>provides a number of assumptions to be used in calculating the reasonably anticipated rate of exposure to carcinogens in the workplace, unless more specific and scientifically appropriate data are available.  These include assumptions that workers</w:t>
      </w:r>
      <w:r w:rsidR="00B50783" w:rsidRPr="0057662A">
        <w:rPr>
          <w:rFonts w:ascii="Arial" w:eastAsia="Times New Roman" w:hAnsi="Arial" w:cs="Arial"/>
          <w:color w:val="000000"/>
          <w:sz w:val="20"/>
          <w:szCs w:val="20"/>
        </w:rPr>
        <w:t xml:space="preserve"> breat</w:t>
      </w:r>
      <w:r w:rsidR="008B3260" w:rsidRPr="0057662A">
        <w:rPr>
          <w:rFonts w:ascii="Arial" w:eastAsia="Times New Roman" w:hAnsi="Arial" w:cs="Arial"/>
          <w:color w:val="000000"/>
          <w:sz w:val="20"/>
          <w:szCs w:val="20"/>
        </w:rPr>
        <w:t>he</w:t>
      </w:r>
      <w:r w:rsidR="00B50783" w:rsidRPr="0057662A">
        <w:rPr>
          <w:rFonts w:ascii="Arial" w:eastAsia="Times New Roman" w:hAnsi="Arial" w:cs="Arial"/>
          <w:color w:val="000000"/>
          <w:sz w:val="20"/>
          <w:szCs w:val="20"/>
        </w:rPr>
        <w:t xml:space="preserve"> 10 m</w:t>
      </w:r>
      <w:r w:rsidR="00B50783" w:rsidRPr="0057662A">
        <w:rPr>
          <w:rFonts w:ascii="Arial" w:eastAsia="Times New Roman" w:hAnsi="Arial" w:cs="Arial"/>
          <w:color w:val="000000"/>
          <w:sz w:val="20"/>
          <w:szCs w:val="20"/>
          <w:vertAlign w:val="superscript"/>
        </w:rPr>
        <w:t>3</w:t>
      </w:r>
      <w:r w:rsidR="00B50783" w:rsidRPr="0057662A">
        <w:rPr>
          <w:rFonts w:ascii="Arial" w:eastAsia="Times New Roman" w:hAnsi="Arial" w:cs="Arial"/>
          <w:color w:val="000000"/>
          <w:sz w:val="20"/>
          <w:szCs w:val="20"/>
        </w:rPr>
        <w:t xml:space="preserve"> </w:t>
      </w:r>
      <w:r w:rsidR="008B3260" w:rsidRPr="0057662A">
        <w:rPr>
          <w:rFonts w:ascii="Arial" w:eastAsia="Times New Roman" w:hAnsi="Arial" w:cs="Arial"/>
          <w:color w:val="000000"/>
          <w:sz w:val="20"/>
          <w:szCs w:val="20"/>
        </w:rPr>
        <w:t xml:space="preserve">of air </w:t>
      </w:r>
      <w:r w:rsidR="00B50783" w:rsidRPr="0057662A">
        <w:rPr>
          <w:rFonts w:ascii="Arial" w:eastAsia="Times New Roman" w:hAnsi="Arial" w:cs="Arial"/>
          <w:color w:val="000000"/>
          <w:sz w:val="20"/>
          <w:szCs w:val="20"/>
        </w:rPr>
        <w:t>per 8 h</w:t>
      </w:r>
      <w:r w:rsidR="008B3260" w:rsidRPr="0057662A">
        <w:rPr>
          <w:rFonts w:ascii="Arial" w:eastAsia="Times New Roman" w:hAnsi="Arial" w:cs="Arial"/>
          <w:color w:val="000000"/>
          <w:sz w:val="20"/>
          <w:szCs w:val="20"/>
        </w:rPr>
        <w:t>our</w:t>
      </w:r>
      <w:r w:rsidR="00B50783" w:rsidRPr="0057662A">
        <w:rPr>
          <w:rFonts w:ascii="Arial" w:eastAsia="Times New Roman" w:hAnsi="Arial" w:cs="Arial"/>
          <w:color w:val="000000"/>
          <w:sz w:val="20"/>
          <w:szCs w:val="20"/>
        </w:rPr>
        <w:t xml:space="preserve"> work day, </w:t>
      </w:r>
      <w:r w:rsidR="008B3260" w:rsidRPr="0057662A">
        <w:rPr>
          <w:rFonts w:ascii="Arial" w:eastAsia="Times New Roman" w:hAnsi="Arial" w:cs="Arial"/>
          <w:color w:val="000000"/>
          <w:sz w:val="20"/>
          <w:szCs w:val="20"/>
        </w:rPr>
        <w:t xml:space="preserve">and that the </w:t>
      </w:r>
      <w:r w:rsidR="00B50783" w:rsidRPr="0057662A">
        <w:rPr>
          <w:rFonts w:ascii="Arial" w:eastAsia="Times New Roman" w:hAnsi="Arial" w:cs="Arial"/>
          <w:color w:val="000000"/>
          <w:sz w:val="20"/>
          <w:szCs w:val="20"/>
        </w:rPr>
        <w:t>exposure duration</w:t>
      </w:r>
      <w:r w:rsidR="008B3260" w:rsidRPr="0057662A">
        <w:rPr>
          <w:rFonts w:ascii="Arial" w:eastAsia="Times New Roman" w:hAnsi="Arial" w:cs="Arial"/>
          <w:color w:val="000000"/>
          <w:sz w:val="20"/>
          <w:szCs w:val="20"/>
        </w:rPr>
        <w:t xml:space="preserve"> for a worker</w:t>
      </w:r>
      <w:r w:rsidR="00B50783" w:rsidRPr="0057662A">
        <w:rPr>
          <w:rFonts w:ascii="Arial" w:eastAsia="Times New Roman" w:hAnsi="Arial" w:cs="Arial"/>
          <w:color w:val="000000"/>
          <w:sz w:val="20"/>
          <w:szCs w:val="20"/>
        </w:rPr>
        <w:t xml:space="preserve"> </w:t>
      </w:r>
      <w:r w:rsidR="008B3260" w:rsidRPr="0057662A">
        <w:rPr>
          <w:rFonts w:ascii="Arial" w:eastAsia="Times New Roman" w:hAnsi="Arial" w:cs="Arial"/>
          <w:color w:val="000000"/>
          <w:sz w:val="20"/>
          <w:szCs w:val="20"/>
        </w:rPr>
        <w:t xml:space="preserve">is </w:t>
      </w:r>
      <w:r w:rsidR="00B50783" w:rsidRPr="0057662A">
        <w:rPr>
          <w:rFonts w:ascii="Arial" w:eastAsia="Times New Roman" w:hAnsi="Arial" w:cs="Arial"/>
          <w:color w:val="000000"/>
          <w:sz w:val="20"/>
          <w:szCs w:val="20"/>
        </w:rPr>
        <w:t xml:space="preserve">50 weeks per year for 40 years. </w:t>
      </w:r>
      <w:r w:rsidR="008B3260" w:rsidRPr="0057662A">
        <w:rPr>
          <w:rFonts w:ascii="Arial" w:eastAsia="Times New Roman" w:hAnsi="Arial" w:cs="Arial"/>
          <w:color w:val="000000"/>
          <w:sz w:val="20"/>
          <w:szCs w:val="20"/>
        </w:rPr>
        <w:t xml:space="preserve"> For the professional roof installer scenario</w:t>
      </w:r>
      <w:r w:rsidR="00235C63">
        <w:rPr>
          <w:rFonts w:ascii="Arial" w:eastAsia="Times New Roman" w:hAnsi="Arial" w:cs="Arial"/>
          <w:color w:val="000000"/>
          <w:sz w:val="20"/>
          <w:szCs w:val="20"/>
        </w:rPr>
        <w:t>,</w:t>
      </w:r>
      <w:r w:rsidR="008B3260" w:rsidRPr="0057662A">
        <w:rPr>
          <w:rFonts w:ascii="Arial" w:eastAsia="Times New Roman" w:hAnsi="Arial" w:cs="Arial"/>
          <w:color w:val="000000"/>
          <w:sz w:val="20"/>
          <w:szCs w:val="20"/>
        </w:rPr>
        <w:t xml:space="preserve"> </w:t>
      </w:r>
      <w:r w:rsidR="00B50783" w:rsidRPr="0057662A">
        <w:rPr>
          <w:rFonts w:ascii="Arial" w:eastAsia="Times New Roman" w:hAnsi="Arial" w:cs="Arial"/>
          <w:color w:val="000000"/>
          <w:sz w:val="20"/>
          <w:szCs w:val="20"/>
        </w:rPr>
        <w:t>OEHHA adjusted the exposure duration to 48 weeks per year to account for sick days and rainy days.</w:t>
      </w:r>
    </w:p>
    <w:p w:rsidR="002E008F" w:rsidRDefault="002E008F" w:rsidP="00FE16D2">
      <w:pPr>
        <w:spacing w:before="240" w:after="0"/>
        <w:rPr>
          <w:rFonts w:ascii="Arial" w:hAnsi="Arial" w:cs="Arial"/>
          <w:b/>
          <w:sz w:val="24"/>
          <w:szCs w:val="24"/>
        </w:rPr>
      </w:pPr>
      <w:r>
        <w:rPr>
          <w:rFonts w:ascii="Arial" w:hAnsi="Arial" w:cs="Arial"/>
          <w:sz w:val="24"/>
          <w:szCs w:val="24"/>
        </w:rPr>
        <w:t xml:space="preserve">The </w:t>
      </w:r>
      <w:r w:rsidR="00452459">
        <w:rPr>
          <w:rFonts w:ascii="Arial" w:hAnsi="Arial" w:cs="Arial"/>
          <w:sz w:val="24"/>
          <w:szCs w:val="24"/>
        </w:rPr>
        <w:t xml:space="preserve">models used, </w:t>
      </w:r>
      <w:r>
        <w:rPr>
          <w:rFonts w:ascii="Arial" w:hAnsi="Arial" w:cs="Arial"/>
          <w:sz w:val="24"/>
          <w:szCs w:val="24"/>
        </w:rPr>
        <w:t xml:space="preserve">assumptions </w:t>
      </w:r>
      <w:r w:rsidR="00452459">
        <w:rPr>
          <w:rFonts w:ascii="Arial" w:hAnsi="Arial" w:cs="Arial"/>
          <w:sz w:val="24"/>
          <w:szCs w:val="24"/>
        </w:rPr>
        <w:t xml:space="preserve">made, </w:t>
      </w:r>
      <w:r>
        <w:rPr>
          <w:rFonts w:ascii="Arial" w:hAnsi="Arial" w:cs="Arial"/>
          <w:sz w:val="24"/>
          <w:szCs w:val="24"/>
        </w:rPr>
        <w:t>and exposure parameter</w:t>
      </w:r>
      <w:r w:rsidR="00452459">
        <w:rPr>
          <w:rFonts w:ascii="Arial" w:hAnsi="Arial" w:cs="Arial"/>
          <w:sz w:val="24"/>
          <w:szCs w:val="24"/>
        </w:rPr>
        <w:t xml:space="preserve"> value</w:t>
      </w:r>
      <w:r>
        <w:rPr>
          <w:rFonts w:ascii="Arial" w:hAnsi="Arial" w:cs="Arial"/>
          <w:sz w:val="24"/>
          <w:szCs w:val="24"/>
        </w:rPr>
        <w:t xml:space="preserve">s applied </w:t>
      </w:r>
      <w:r w:rsidR="00452459">
        <w:rPr>
          <w:rFonts w:ascii="Arial" w:hAnsi="Arial" w:cs="Arial"/>
          <w:sz w:val="24"/>
          <w:szCs w:val="24"/>
        </w:rPr>
        <w:t xml:space="preserve">by OEHHA </w:t>
      </w:r>
      <w:r>
        <w:rPr>
          <w:rFonts w:ascii="Arial" w:hAnsi="Arial" w:cs="Arial"/>
          <w:sz w:val="24"/>
          <w:szCs w:val="24"/>
        </w:rPr>
        <w:t>in t</w:t>
      </w:r>
      <w:r w:rsidR="00452459">
        <w:rPr>
          <w:rFonts w:ascii="Arial" w:hAnsi="Arial" w:cs="Arial"/>
          <w:sz w:val="24"/>
          <w:szCs w:val="24"/>
        </w:rPr>
        <w:t>his</w:t>
      </w:r>
      <w:r>
        <w:rPr>
          <w:rFonts w:ascii="Arial" w:hAnsi="Arial" w:cs="Arial"/>
          <w:sz w:val="24"/>
          <w:szCs w:val="24"/>
        </w:rPr>
        <w:t xml:space="preserve"> </w:t>
      </w:r>
      <w:r w:rsidR="00452459">
        <w:rPr>
          <w:rFonts w:ascii="Arial" w:hAnsi="Arial" w:cs="Arial"/>
          <w:sz w:val="24"/>
          <w:szCs w:val="24"/>
        </w:rPr>
        <w:t xml:space="preserve">screening level exposure </w:t>
      </w:r>
      <w:r>
        <w:rPr>
          <w:rFonts w:ascii="Arial" w:hAnsi="Arial" w:cs="Arial"/>
          <w:sz w:val="24"/>
          <w:szCs w:val="24"/>
        </w:rPr>
        <w:t>analysis are discussed below.</w:t>
      </w:r>
      <w:r w:rsidR="00C83450">
        <w:rPr>
          <w:rFonts w:ascii="Arial" w:hAnsi="Arial" w:cs="Arial"/>
          <w:sz w:val="24"/>
          <w:szCs w:val="24"/>
        </w:rPr>
        <w:t xml:space="preserve">  In addition, differences between OEHHA’s analysis and that of CFFA are noted.</w:t>
      </w:r>
    </w:p>
    <w:p w:rsidR="005D010D" w:rsidRPr="00803C96" w:rsidRDefault="005D010D">
      <w:pPr>
        <w:pStyle w:val="Heading2"/>
        <w:rPr>
          <w:rFonts w:ascii="Arial" w:hAnsi="Arial" w:cs="Arial"/>
          <w:b/>
        </w:rPr>
      </w:pPr>
      <w:r w:rsidRPr="00803C96">
        <w:rPr>
          <w:rFonts w:ascii="Arial" w:hAnsi="Arial" w:cs="Arial"/>
        </w:rPr>
        <w:t>Inhalation</w:t>
      </w:r>
      <w:r w:rsidR="00F22FA9" w:rsidRPr="00803C96">
        <w:rPr>
          <w:rFonts w:ascii="Arial" w:hAnsi="Arial" w:cs="Arial"/>
        </w:rPr>
        <w:t xml:space="preserve"> Pathway</w:t>
      </w:r>
    </w:p>
    <w:p w:rsidR="00184384" w:rsidRDefault="00184384" w:rsidP="00803C96">
      <w:pPr>
        <w:spacing w:after="120"/>
        <w:rPr>
          <w:rFonts w:ascii="Arial" w:hAnsi="Arial" w:cs="Arial"/>
          <w:sz w:val="24"/>
          <w:szCs w:val="24"/>
        </w:rPr>
      </w:pPr>
      <w:r w:rsidRPr="004F30C5">
        <w:rPr>
          <w:rFonts w:ascii="Arial" w:hAnsi="Arial" w:cs="Arial"/>
          <w:sz w:val="24"/>
          <w:szCs w:val="24"/>
        </w:rPr>
        <w:t xml:space="preserve">OEHHA </w:t>
      </w:r>
      <w:r>
        <w:rPr>
          <w:rFonts w:ascii="Arial" w:hAnsi="Arial" w:cs="Arial"/>
          <w:sz w:val="24"/>
          <w:szCs w:val="24"/>
        </w:rPr>
        <w:t>estimated</w:t>
      </w:r>
      <w:r w:rsidRPr="00CC287A">
        <w:rPr>
          <w:rFonts w:ascii="Arial" w:hAnsi="Arial" w:cs="Arial"/>
          <w:sz w:val="24"/>
          <w:szCs w:val="24"/>
        </w:rPr>
        <w:t xml:space="preserve"> </w:t>
      </w:r>
      <w:r>
        <w:rPr>
          <w:rFonts w:ascii="Arial" w:hAnsi="Arial" w:cs="Arial"/>
          <w:sz w:val="24"/>
          <w:szCs w:val="24"/>
        </w:rPr>
        <w:t>the dose of DINP to the professional roof installer by the inhalation pathway to be 167</w:t>
      </w:r>
      <w:r w:rsidR="005A1E56">
        <w:rPr>
          <w:rFonts w:ascii="Arial" w:hAnsi="Arial" w:cs="Arial"/>
          <w:sz w:val="24"/>
          <w:szCs w:val="24"/>
        </w:rPr>
        <w:t>.5</w:t>
      </w:r>
      <w:r>
        <w:rPr>
          <w:rFonts w:ascii="Arial" w:hAnsi="Arial" w:cs="Arial"/>
          <w:sz w:val="24"/>
          <w:szCs w:val="24"/>
        </w:rPr>
        <w:t xml:space="preserve"> µg per working day (Table 3).  </w:t>
      </w:r>
      <w:r w:rsidR="00D96D72">
        <w:rPr>
          <w:rFonts w:ascii="Arial" w:hAnsi="Arial" w:cs="Arial"/>
          <w:sz w:val="24"/>
          <w:szCs w:val="24"/>
        </w:rPr>
        <w:t>This</w:t>
      </w:r>
      <w:r>
        <w:rPr>
          <w:rFonts w:ascii="Arial" w:hAnsi="Arial" w:cs="Arial"/>
          <w:sz w:val="24"/>
          <w:szCs w:val="24"/>
        </w:rPr>
        <w:t xml:space="preserve"> </w:t>
      </w:r>
      <w:r w:rsidR="00D96D72">
        <w:rPr>
          <w:rFonts w:ascii="Arial" w:hAnsi="Arial" w:cs="Arial"/>
          <w:sz w:val="24"/>
          <w:szCs w:val="24"/>
        </w:rPr>
        <w:t xml:space="preserve">inhalation dose </w:t>
      </w:r>
      <w:r>
        <w:rPr>
          <w:rFonts w:ascii="Arial" w:hAnsi="Arial" w:cs="Arial"/>
          <w:sz w:val="24"/>
          <w:szCs w:val="24"/>
        </w:rPr>
        <w:t>is higher than that estimated by CFFA (</w:t>
      </w:r>
      <w:r w:rsidR="000813D1">
        <w:rPr>
          <w:rFonts w:ascii="Arial" w:hAnsi="Arial" w:cs="Arial"/>
          <w:sz w:val="24"/>
          <w:szCs w:val="24"/>
        </w:rPr>
        <w:t xml:space="preserve">initial estimate: </w:t>
      </w:r>
      <w:r w:rsidR="00B02F0D">
        <w:rPr>
          <w:rFonts w:ascii="Arial" w:hAnsi="Arial" w:cs="Arial"/>
          <w:sz w:val="24"/>
          <w:szCs w:val="24"/>
        </w:rPr>
        <w:t>22.</w:t>
      </w:r>
      <w:r w:rsidR="009752C3">
        <w:rPr>
          <w:rFonts w:ascii="Arial" w:hAnsi="Arial" w:cs="Arial"/>
          <w:sz w:val="24"/>
          <w:szCs w:val="24"/>
        </w:rPr>
        <w:t>65</w:t>
      </w:r>
      <w:r w:rsidRPr="00184384">
        <w:rPr>
          <w:rFonts w:ascii="Arial" w:hAnsi="Arial" w:cs="Arial"/>
          <w:sz w:val="24"/>
          <w:szCs w:val="24"/>
        </w:rPr>
        <w:t xml:space="preserve"> </w:t>
      </w:r>
      <w:r>
        <w:rPr>
          <w:rFonts w:ascii="Arial" w:hAnsi="Arial" w:cs="Arial"/>
          <w:sz w:val="24"/>
          <w:szCs w:val="24"/>
        </w:rPr>
        <w:t>µg/day)</w:t>
      </w:r>
      <w:r w:rsidR="00D96D72">
        <w:rPr>
          <w:rFonts w:ascii="Arial" w:hAnsi="Arial" w:cs="Arial"/>
          <w:sz w:val="24"/>
          <w:szCs w:val="24"/>
        </w:rPr>
        <w:t xml:space="preserve">, and is due to the higher DINP emission rate and concentration in the air estimated by OEHHA. </w:t>
      </w:r>
    </w:p>
    <w:p w:rsidR="00EA0258" w:rsidRPr="00803C96" w:rsidRDefault="00EA0258">
      <w:pPr>
        <w:pStyle w:val="Heading3"/>
        <w:rPr>
          <w:rFonts w:ascii="Arial" w:hAnsi="Arial" w:cs="Arial"/>
        </w:rPr>
      </w:pPr>
      <w:r w:rsidRPr="00803C96">
        <w:rPr>
          <w:rFonts w:ascii="Arial" w:hAnsi="Arial" w:cs="Arial"/>
        </w:rPr>
        <w:t>Use of a box model</w:t>
      </w:r>
    </w:p>
    <w:p w:rsidR="00C83450" w:rsidRDefault="00C83450" w:rsidP="00FE16D2">
      <w:pPr>
        <w:rPr>
          <w:rFonts w:ascii="Arial" w:hAnsi="Arial" w:cs="Arial"/>
          <w:sz w:val="24"/>
          <w:szCs w:val="24"/>
        </w:rPr>
      </w:pPr>
      <w:r>
        <w:rPr>
          <w:rFonts w:ascii="Arial" w:hAnsi="Arial" w:cs="Arial"/>
          <w:sz w:val="24"/>
          <w:szCs w:val="24"/>
        </w:rPr>
        <w:t xml:space="preserve">In estimating the </w:t>
      </w:r>
      <w:r w:rsidR="00FA0071">
        <w:rPr>
          <w:rFonts w:ascii="Arial" w:hAnsi="Arial" w:cs="Arial"/>
          <w:sz w:val="24"/>
          <w:szCs w:val="24"/>
        </w:rPr>
        <w:t xml:space="preserve">air </w:t>
      </w:r>
      <w:r>
        <w:rPr>
          <w:rFonts w:ascii="Arial" w:hAnsi="Arial" w:cs="Arial"/>
          <w:sz w:val="24"/>
          <w:szCs w:val="24"/>
        </w:rPr>
        <w:t xml:space="preserve">concentration of DINP </w:t>
      </w:r>
      <w:r w:rsidR="00FA0071">
        <w:rPr>
          <w:rFonts w:ascii="Arial" w:hAnsi="Arial" w:cs="Arial"/>
          <w:sz w:val="24"/>
          <w:szCs w:val="24"/>
        </w:rPr>
        <w:t xml:space="preserve">that the professional installer is exposed to as a result of </w:t>
      </w:r>
      <w:r w:rsidR="001735F6">
        <w:rPr>
          <w:rFonts w:ascii="Arial" w:hAnsi="Arial" w:cs="Arial"/>
          <w:sz w:val="24"/>
          <w:szCs w:val="24"/>
        </w:rPr>
        <w:t xml:space="preserve">roof membrane </w:t>
      </w:r>
      <w:r w:rsidR="00FA0071">
        <w:rPr>
          <w:rFonts w:ascii="Arial" w:hAnsi="Arial" w:cs="Arial"/>
          <w:sz w:val="24"/>
          <w:szCs w:val="24"/>
        </w:rPr>
        <w:t xml:space="preserve">welding activity, </w:t>
      </w:r>
      <w:r>
        <w:rPr>
          <w:rFonts w:ascii="Arial" w:hAnsi="Arial" w:cs="Arial"/>
          <w:sz w:val="24"/>
          <w:szCs w:val="24"/>
        </w:rPr>
        <w:t>OEHHA used</w:t>
      </w:r>
      <w:r w:rsidR="00FA0071">
        <w:rPr>
          <w:rFonts w:ascii="Arial" w:hAnsi="Arial" w:cs="Arial"/>
          <w:sz w:val="24"/>
          <w:szCs w:val="24"/>
        </w:rPr>
        <w:t xml:space="preserve"> a </w:t>
      </w:r>
      <w:r w:rsidR="00BB3BBC">
        <w:rPr>
          <w:rFonts w:ascii="Arial" w:hAnsi="Arial" w:cs="Arial"/>
          <w:sz w:val="24"/>
          <w:szCs w:val="24"/>
        </w:rPr>
        <w:t xml:space="preserve">simple </w:t>
      </w:r>
      <w:r w:rsidR="00FA0071">
        <w:rPr>
          <w:rFonts w:ascii="Arial" w:hAnsi="Arial" w:cs="Arial"/>
          <w:sz w:val="24"/>
          <w:szCs w:val="24"/>
        </w:rPr>
        <w:t>box model</w:t>
      </w:r>
      <w:r w:rsidR="00BB3BBC">
        <w:rPr>
          <w:rFonts w:ascii="Arial" w:hAnsi="Arial" w:cs="Arial"/>
          <w:sz w:val="24"/>
          <w:szCs w:val="24"/>
        </w:rPr>
        <w:t xml:space="preserve"> </w:t>
      </w:r>
      <w:r w:rsidR="00A504CE">
        <w:rPr>
          <w:rFonts w:ascii="Arial" w:hAnsi="Arial" w:cs="Arial"/>
          <w:sz w:val="24"/>
          <w:szCs w:val="24"/>
        </w:rPr>
        <w:t xml:space="preserve">to </w:t>
      </w:r>
      <w:r w:rsidR="00BB3BBC">
        <w:rPr>
          <w:rFonts w:ascii="Arial" w:hAnsi="Arial" w:cs="Arial"/>
          <w:sz w:val="24"/>
          <w:szCs w:val="24"/>
        </w:rPr>
        <w:t xml:space="preserve">estimate the DINP concentration in the air </w:t>
      </w:r>
      <w:r w:rsidR="00A504CE">
        <w:rPr>
          <w:rFonts w:ascii="Arial" w:hAnsi="Arial" w:cs="Arial"/>
          <w:sz w:val="24"/>
          <w:szCs w:val="24"/>
        </w:rPr>
        <w:t>as</w:t>
      </w:r>
      <w:r w:rsidR="00BB3BBC">
        <w:rPr>
          <w:rFonts w:ascii="Arial" w:hAnsi="Arial" w:cs="Arial"/>
          <w:sz w:val="24"/>
          <w:szCs w:val="24"/>
        </w:rPr>
        <w:t xml:space="preserve"> 33.5 </w:t>
      </w:r>
      <w:r w:rsidR="00BB3BBC" w:rsidRPr="00976077">
        <w:rPr>
          <w:rFonts w:ascii="Arial" w:eastAsia="Times New Roman" w:hAnsi="Arial" w:cs="Arial"/>
          <w:color w:val="000000"/>
          <w:sz w:val="24"/>
          <w:szCs w:val="24"/>
        </w:rPr>
        <w:t>μg/m</w:t>
      </w:r>
      <w:r w:rsidR="00BB3BBC" w:rsidRPr="00976077">
        <w:rPr>
          <w:rFonts w:ascii="Arial" w:eastAsia="Times New Roman" w:hAnsi="Arial" w:cs="Arial"/>
          <w:color w:val="000000"/>
          <w:sz w:val="24"/>
          <w:szCs w:val="24"/>
          <w:vertAlign w:val="superscript"/>
        </w:rPr>
        <w:t>3</w:t>
      </w:r>
      <w:r w:rsidR="00A504CE">
        <w:rPr>
          <w:rFonts w:ascii="Arial" w:hAnsi="Arial" w:cs="Arial"/>
          <w:sz w:val="24"/>
          <w:szCs w:val="24"/>
        </w:rPr>
        <w:t xml:space="preserve"> (Table 4). </w:t>
      </w:r>
      <w:r w:rsidR="00B02F0D">
        <w:rPr>
          <w:rFonts w:ascii="Arial" w:hAnsi="Arial" w:cs="Arial"/>
          <w:sz w:val="24"/>
          <w:szCs w:val="24"/>
        </w:rPr>
        <w:t xml:space="preserve"> </w:t>
      </w:r>
      <w:r w:rsidR="00BB3BBC">
        <w:rPr>
          <w:rFonts w:ascii="Arial" w:hAnsi="Arial" w:cs="Arial"/>
          <w:sz w:val="24"/>
          <w:szCs w:val="24"/>
        </w:rPr>
        <w:t>This is higher than the air concentration estimated by CFFA</w:t>
      </w:r>
      <w:r w:rsidR="004B3505">
        <w:rPr>
          <w:rFonts w:ascii="Arial" w:hAnsi="Arial" w:cs="Arial"/>
          <w:sz w:val="24"/>
          <w:szCs w:val="24"/>
        </w:rPr>
        <w:t xml:space="preserve">, </w:t>
      </w:r>
      <w:r w:rsidR="00BB3BBC">
        <w:rPr>
          <w:rFonts w:ascii="Arial" w:hAnsi="Arial" w:cs="Arial"/>
          <w:sz w:val="24"/>
          <w:szCs w:val="24"/>
        </w:rPr>
        <w:t>using a plume model</w:t>
      </w:r>
      <w:r w:rsidR="00291105">
        <w:rPr>
          <w:rFonts w:ascii="Arial" w:hAnsi="Arial" w:cs="Arial"/>
          <w:sz w:val="24"/>
          <w:szCs w:val="24"/>
        </w:rPr>
        <w:t xml:space="preserve"> with a smaller emission factor</w:t>
      </w:r>
      <w:r w:rsidR="00BB3BBC" w:rsidRPr="0057662A">
        <w:rPr>
          <w:rFonts w:ascii="Arial" w:eastAsia="Times New Roman" w:hAnsi="Arial" w:cs="Arial"/>
          <w:color w:val="000000"/>
        </w:rPr>
        <w:t>.</w:t>
      </w:r>
      <w:r w:rsidR="006F3125">
        <w:rPr>
          <w:rFonts w:ascii="Arial" w:hAnsi="Arial" w:cs="Arial"/>
          <w:sz w:val="24"/>
          <w:szCs w:val="24"/>
        </w:rPr>
        <w:t xml:space="preserve"> </w:t>
      </w:r>
      <w:r w:rsidR="00CF3067">
        <w:rPr>
          <w:rFonts w:ascii="Arial" w:hAnsi="Arial" w:cs="Arial"/>
          <w:sz w:val="24"/>
          <w:szCs w:val="24"/>
        </w:rPr>
        <w:t xml:space="preserve"> </w:t>
      </w:r>
      <w:r w:rsidR="007736F7">
        <w:rPr>
          <w:rFonts w:ascii="Arial" w:hAnsi="Arial" w:cs="Arial"/>
          <w:sz w:val="24"/>
          <w:szCs w:val="24"/>
        </w:rPr>
        <w:t>CFFA’s plume model assumes that workers breathe uncontaminated air outside the plume 8</w:t>
      </w:r>
      <w:r w:rsidR="00BB178C">
        <w:rPr>
          <w:rFonts w:ascii="Arial" w:hAnsi="Arial" w:cs="Arial"/>
          <w:sz w:val="24"/>
          <w:szCs w:val="24"/>
        </w:rPr>
        <w:t>9% of the time, thereby decreasing</w:t>
      </w:r>
      <w:r w:rsidR="007736F7">
        <w:rPr>
          <w:rFonts w:ascii="Arial" w:hAnsi="Arial" w:cs="Arial"/>
          <w:sz w:val="24"/>
          <w:szCs w:val="24"/>
        </w:rPr>
        <w:t xml:space="preserve"> the time-weighted average exposure concentration. </w:t>
      </w:r>
    </w:p>
    <w:p w:rsidR="00C83450" w:rsidRPr="00FD779B" w:rsidRDefault="00C83450" w:rsidP="00803C96">
      <w:pPr>
        <w:rPr>
          <w:rFonts w:ascii="Arial" w:hAnsi="Arial" w:cs="Arial"/>
          <w:sz w:val="24"/>
          <w:szCs w:val="24"/>
        </w:rPr>
      </w:pPr>
      <w:r w:rsidRPr="00FD779B">
        <w:rPr>
          <w:rFonts w:ascii="Arial" w:eastAsia="Times New Roman" w:hAnsi="Arial" w:cs="Arial"/>
          <w:b/>
          <w:color w:val="000000"/>
          <w:sz w:val="24"/>
          <w:szCs w:val="24"/>
        </w:rPr>
        <w:t xml:space="preserve">Table 4. </w:t>
      </w:r>
      <w:r w:rsidR="003B4AF4">
        <w:rPr>
          <w:rFonts w:ascii="Arial" w:eastAsia="Times New Roman" w:hAnsi="Arial" w:cs="Arial"/>
          <w:b/>
          <w:color w:val="000000"/>
          <w:sz w:val="24"/>
          <w:szCs w:val="24"/>
        </w:rPr>
        <w:t xml:space="preserve"> </w:t>
      </w:r>
      <w:r w:rsidR="007736F7" w:rsidRPr="00FD779B">
        <w:rPr>
          <w:rFonts w:ascii="Arial" w:eastAsia="Times New Roman" w:hAnsi="Arial" w:cs="Arial"/>
          <w:b/>
          <w:color w:val="000000"/>
          <w:sz w:val="24"/>
          <w:szCs w:val="24"/>
        </w:rPr>
        <w:t>OEHHA’s e</w:t>
      </w:r>
      <w:r w:rsidRPr="00FD779B">
        <w:rPr>
          <w:rFonts w:ascii="Arial" w:eastAsia="Times New Roman" w:hAnsi="Arial" w:cs="Arial"/>
          <w:b/>
          <w:color w:val="000000"/>
          <w:sz w:val="24"/>
          <w:szCs w:val="24"/>
        </w:rPr>
        <w:t>stimation of DINP concentration in the air using a box model</w:t>
      </w:r>
    </w:p>
    <w:tbl>
      <w:tblPr>
        <w:tblStyle w:val="TableGrid1"/>
        <w:tblW w:w="8644" w:type="dxa"/>
        <w:tblLayout w:type="fixed"/>
        <w:tblLook w:val="04A0" w:firstRow="1" w:lastRow="0" w:firstColumn="1" w:lastColumn="0" w:noHBand="0" w:noVBand="1"/>
      </w:tblPr>
      <w:tblGrid>
        <w:gridCol w:w="3112"/>
        <w:gridCol w:w="1133"/>
        <w:gridCol w:w="1080"/>
        <w:gridCol w:w="3319"/>
      </w:tblGrid>
      <w:tr w:rsidR="00C83450" w:rsidRPr="00D41BF9" w:rsidTr="009752C3">
        <w:trPr>
          <w:trHeight w:val="300"/>
        </w:trPr>
        <w:tc>
          <w:tcPr>
            <w:tcW w:w="3112" w:type="dxa"/>
            <w:shd w:val="pct10" w:color="auto" w:fill="auto"/>
            <w:noWrap/>
            <w:vAlign w:val="center"/>
            <w:hideMark/>
          </w:tcPr>
          <w:p w:rsidR="00C83450" w:rsidRPr="00803C96" w:rsidRDefault="00C83450">
            <w:pPr>
              <w:jc w:val="center"/>
              <w:rPr>
                <w:rFonts w:ascii="Arial" w:eastAsia="Times New Roman" w:hAnsi="Arial" w:cs="Arial"/>
                <w:b/>
              </w:rPr>
            </w:pPr>
            <w:r w:rsidRPr="00803C96">
              <w:rPr>
                <w:rFonts w:ascii="Arial" w:eastAsia="Times New Roman" w:hAnsi="Arial" w:cs="Arial"/>
              </w:rPr>
              <w:t>Parameter</w:t>
            </w:r>
          </w:p>
        </w:tc>
        <w:tc>
          <w:tcPr>
            <w:tcW w:w="1133" w:type="dxa"/>
            <w:shd w:val="pct10" w:color="auto" w:fill="auto"/>
            <w:vAlign w:val="center"/>
            <w:hideMark/>
          </w:tcPr>
          <w:p w:rsidR="00C83450" w:rsidRPr="00803C96" w:rsidRDefault="00C83450">
            <w:pPr>
              <w:jc w:val="center"/>
              <w:rPr>
                <w:rFonts w:ascii="Arial" w:eastAsia="Times New Roman" w:hAnsi="Arial" w:cs="Arial"/>
                <w:b/>
              </w:rPr>
            </w:pPr>
            <w:r w:rsidRPr="00803C96">
              <w:rPr>
                <w:rFonts w:ascii="Arial" w:eastAsia="Times New Roman" w:hAnsi="Arial" w:cs="Arial"/>
              </w:rPr>
              <w:t>Units</w:t>
            </w:r>
          </w:p>
        </w:tc>
        <w:tc>
          <w:tcPr>
            <w:tcW w:w="1080" w:type="dxa"/>
            <w:shd w:val="pct10" w:color="auto" w:fill="auto"/>
            <w:noWrap/>
            <w:vAlign w:val="center"/>
            <w:hideMark/>
          </w:tcPr>
          <w:p w:rsidR="00C83450" w:rsidRPr="00803C96" w:rsidRDefault="00C83450">
            <w:pPr>
              <w:jc w:val="center"/>
              <w:rPr>
                <w:rFonts w:ascii="Arial" w:eastAsia="Times New Roman" w:hAnsi="Arial" w:cs="Arial"/>
                <w:b/>
              </w:rPr>
            </w:pPr>
            <w:r w:rsidRPr="00803C96">
              <w:rPr>
                <w:rFonts w:ascii="Arial" w:eastAsia="Times New Roman" w:hAnsi="Arial" w:cs="Arial"/>
              </w:rPr>
              <w:t>Value</w:t>
            </w:r>
          </w:p>
        </w:tc>
        <w:tc>
          <w:tcPr>
            <w:tcW w:w="3319" w:type="dxa"/>
            <w:shd w:val="pct10" w:color="auto" w:fill="auto"/>
            <w:noWrap/>
            <w:vAlign w:val="center"/>
            <w:hideMark/>
          </w:tcPr>
          <w:p w:rsidR="00C83450" w:rsidRPr="00803C96" w:rsidRDefault="00C83450">
            <w:pPr>
              <w:jc w:val="center"/>
              <w:rPr>
                <w:rFonts w:ascii="Arial" w:eastAsia="Times New Roman" w:hAnsi="Arial" w:cs="Arial"/>
                <w:b/>
              </w:rPr>
            </w:pPr>
            <w:r w:rsidRPr="00803C96">
              <w:rPr>
                <w:rFonts w:ascii="Arial" w:eastAsia="Times New Roman" w:hAnsi="Arial" w:cs="Arial"/>
              </w:rPr>
              <w:t>Basis</w:t>
            </w:r>
          </w:p>
        </w:tc>
      </w:tr>
      <w:tr w:rsidR="00C83450" w:rsidRPr="00D41BF9" w:rsidTr="009752C3">
        <w:trPr>
          <w:trHeight w:val="300"/>
        </w:trPr>
        <w:tc>
          <w:tcPr>
            <w:tcW w:w="3112" w:type="dxa"/>
            <w:noWrap/>
            <w:vAlign w:val="center"/>
            <w:hideMark/>
          </w:tcPr>
          <w:p w:rsidR="00C83450" w:rsidRPr="00D41BF9" w:rsidRDefault="00C83450">
            <w:pPr>
              <w:rPr>
                <w:rFonts w:ascii="Arial" w:eastAsia="Times New Roman" w:hAnsi="Arial" w:cs="Arial"/>
                <w:color w:val="000000"/>
              </w:rPr>
            </w:pPr>
            <w:r w:rsidRPr="00D41BF9">
              <w:rPr>
                <w:rFonts w:ascii="Arial" w:eastAsia="Times New Roman" w:hAnsi="Arial" w:cs="Arial"/>
                <w:color w:val="000000"/>
              </w:rPr>
              <w:t>A. Seam welding speed</w:t>
            </w:r>
          </w:p>
        </w:tc>
        <w:tc>
          <w:tcPr>
            <w:tcW w:w="1133" w:type="dxa"/>
            <w:vAlign w:val="center"/>
            <w:hideMark/>
          </w:tcPr>
          <w:p w:rsidR="00C83450" w:rsidRPr="00D41BF9" w:rsidRDefault="00C83450">
            <w:pPr>
              <w:jc w:val="center"/>
              <w:rPr>
                <w:rFonts w:ascii="Arial" w:eastAsia="Times New Roman" w:hAnsi="Arial" w:cs="Arial"/>
                <w:color w:val="000000"/>
              </w:rPr>
            </w:pPr>
            <w:r w:rsidRPr="00D41BF9">
              <w:rPr>
                <w:rFonts w:ascii="Arial" w:eastAsia="Times New Roman" w:hAnsi="Arial" w:cs="Arial"/>
                <w:color w:val="000000"/>
              </w:rPr>
              <w:t>m/min</w:t>
            </w:r>
          </w:p>
        </w:tc>
        <w:tc>
          <w:tcPr>
            <w:tcW w:w="1080" w:type="dxa"/>
            <w:noWrap/>
            <w:vAlign w:val="center"/>
            <w:hideMark/>
          </w:tcPr>
          <w:p w:rsidR="00C83450" w:rsidRPr="00D41BF9" w:rsidRDefault="00C83450">
            <w:pPr>
              <w:jc w:val="center"/>
              <w:rPr>
                <w:rFonts w:ascii="Arial" w:eastAsia="Times New Roman" w:hAnsi="Arial" w:cs="Arial"/>
                <w:color w:val="000000"/>
              </w:rPr>
            </w:pPr>
            <w:r w:rsidRPr="00D41BF9">
              <w:rPr>
                <w:rFonts w:ascii="Arial" w:eastAsia="Times New Roman" w:hAnsi="Arial" w:cs="Arial"/>
                <w:color w:val="000000"/>
              </w:rPr>
              <w:t>3.66</w:t>
            </w:r>
          </w:p>
        </w:tc>
        <w:tc>
          <w:tcPr>
            <w:tcW w:w="3319" w:type="dxa"/>
            <w:noWrap/>
            <w:vAlign w:val="center"/>
            <w:hideMark/>
          </w:tcPr>
          <w:p w:rsidR="00C83450" w:rsidRPr="00D41BF9" w:rsidRDefault="00C83450">
            <w:pPr>
              <w:rPr>
                <w:rFonts w:ascii="Arial" w:eastAsia="Times New Roman" w:hAnsi="Arial" w:cs="Arial"/>
                <w:color w:val="000000"/>
              </w:rPr>
            </w:pPr>
            <w:r>
              <w:rPr>
                <w:rFonts w:ascii="Arial" w:eastAsia="Times New Roman" w:hAnsi="Arial" w:cs="Arial"/>
                <w:color w:val="000000"/>
              </w:rPr>
              <w:t xml:space="preserve">Product-specific </w:t>
            </w:r>
            <w:r w:rsidRPr="00D41BF9">
              <w:rPr>
                <w:rFonts w:ascii="Arial" w:eastAsia="Times New Roman" w:hAnsi="Arial" w:cs="Arial"/>
                <w:color w:val="000000"/>
              </w:rPr>
              <w:t>dat</w:t>
            </w:r>
            <w:r>
              <w:rPr>
                <w:rFonts w:ascii="Arial" w:eastAsia="Times New Roman" w:hAnsi="Arial" w:cs="Arial"/>
                <w:color w:val="000000"/>
              </w:rPr>
              <w:t>a</w:t>
            </w:r>
          </w:p>
        </w:tc>
      </w:tr>
      <w:tr w:rsidR="00C83450" w:rsidRPr="00D41BF9" w:rsidTr="009752C3">
        <w:trPr>
          <w:trHeight w:val="300"/>
        </w:trPr>
        <w:tc>
          <w:tcPr>
            <w:tcW w:w="3112" w:type="dxa"/>
            <w:noWrap/>
            <w:vAlign w:val="center"/>
            <w:hideMark/>
          </w:tcPr>
          <w:p w:rsidR="00C83450" w:rsidRPr="00D41BF9" w:rsidRDefault="00C83450">
            <w:pPr>
              <w:rPr>
                <w:rFonts w:ascii="Arial" w:eastAsia="Times New Roman" w:hAnsi="Arial" w:cs="Arial"/>
                <w:color w:val="000000"/>
              </w:rPr>
            </w:pPr>
            <w:r w:rsidRPr="00D41BF9">
              <w:rPr>
                <w:rFonts w:ascii="Arial" w:eastAsia="Times New Roman" w:hAnsi="Arial" w:cs="Arial"/>
                <w:color w:val="000000"/>
              </w:rPr>
              <w:t>B. Seam w</w:t>
            </w:r>
            <w:r>
              <w:rPr>
                <w:rFonts w:ascii="Arial" w:eastAsia="Times New Roman" w:hAnsi="Arial" w:cs="Arial"/>
                <w:color w:val="000000"/>
              </w:rPr>
              <w:t>idth</w:t>
            </w:r>
          </w:p>
        </w:tc>
        <w:tc>
          <w:tcPr>
            <w:tcW w:w="1133" w:type="dxa"/>
            <w:vAlign w:val="center"/>
          </w:tcPr>
          <w:p w:rsidR="00C83450" w:rsidRPr="00D41BF9" w:rsidRDefault="002C4BF9">
            <w:pPr>
              <w:jc w:val="center"/>
              <w:rPr>
                <w:rFonts w:ascii="Arial" w:eastAsia="Times New Roman" w:hAnsi="Arial" w:cs="Arial"/>
                <w:color w:val="000000"/>
              </w:rPr>
            </w:pPr>
            <w:r>
              <w:rPr>
                <w:rFonts w:ascii="Arial" w:eastAsia="Times New Roman" w:hAnsi="Arial" w:cs="Arial"/>
                <w:color w:val="000000"/>
              </w:rPr>
              <w:t>M</w:t>
            </w:r>
          </w:p>
        </w:tc>
        <w:tc>
          <w:tcPr>
            <w:tcW w:w="1080" w:type="dxa"/>
            <w:noWrap/>
            <w:vAlign w:val="center"/>
          </w:tcPr>
          <w:p w:rsidR="00C83450" w:rsidRPr="00D41BF9" w:rsidRDefault="00C83450">
            <w:pPr>
              <w:jc w:val="center"/>
              <w:rPr>
                <w:rFonts w:ascii="Arial" w:eastAsia="Times New Roman" w:hAnsi="Arial" w:cs="Arial"/>
                <w:color w:val="000000"/>
              </w:rPr>
            </w:pPr>
            <w:r>
              <w:rPr>
                <w:rFonts w:ascii="Arial" w:eastAsia="Times New Roman" w:hAnsi="Arial" w:cs="Arial"/>
                <w:color w:val="000000"/>
              </w:rPr>
              <w:t>0.038</w:t>
            </w:r>
          </w:p>
        </w:tc>
        <w:tc>
          <w:tcPr>
            <w:tcW w:w="3319" w:type="dxa"/>
            <w:noWrap/>
            <w:vAlign w:val="center"/>
            <w:hideMark/>
          </w:tcPr>
          <w:p w:rsidR="00C83450" w:rsidRPr="00D41BF9" w:rsidRDefault="00C83450">
            <w:pPr>
              <w:rPr>
                <w:rFonts w:ascii="Arial" w:eastAsia="Times New Roman" w:hAnsi="Arial" w:cs="Arial"/>
                <w:color w:val="000000"/>
              </w:rPr>
            </w:pPr>
            <w:r>
              <w:rPr>
                <w:rFonts w:ascii="Arial" w:eastAsia="Times New Roman" w:hAnsi="Arial" w:cs="Arial"/>
                <w:color w:val="000000"/>
              </w:rPr>
              <w:t>1.5 inches x 0.025 m/inch</w:t>
            </w:r>
          </w:p>
        </w:tc>
      </w:tr>
      <w:tr w:rsidR="00C83450" w:rsidRPr="00D41BF9" w:rsidTr="009752C3">
        <w:trPr>
          <w:trHeight w:val="345"/>
        </w:trPr>
        <w:tc>
          <w:tcPr>
            <w:tcW w:w="3112" w:type="dxa"/>
            <w:noWrap/>
            <w:vAlign w:val="center"/>
            <w:hideMark/>
          </w:tcPr>
          <w:p w:rsidR="00C83450" w:rsidRPr="00D41BF9" w:rsidRDefault="00C83450">
            <w:pPr>
              <w:rPr>
                <w:rFonts w:ascii="Arial" w:eastAsia="Times New Roman" w:hAnsi="Arial" w:cs="Arial"/>
                <w:color w:val="000000"/>
              </w:rPr>
            </w:pPr>
            <w:r w:rsidRPr="00D41BF9">
              <w:rPr>
                <w:rFonts w:ascii="Arial" w:eastAsia="Times New Roman" w:hAnsi="Arial" w:cs="Arial"/>
                <w:color w:val="000000"/>
              </w:rPr>
              <w:t xml:space="preserve">C. </w:t>
            </w:r>
            <w:r>
              <w:rPr>
                <w:rFonts w:ascii="Arial" w:eastAsia="Times New Roman" w:hAnsi="Arial" w:cs="Arial"/>
                <w:color w:val="000000"/>
              </w:rPr>
              <w:t xml:space="preserve">Area welded in one minute </w:t>
            </w:r>
          </w:p>
        </w:tc>
        <w:tc>
          <w:tcPr>
            <w:tcW w:w="1133" w:type="dxa"/>
            <w:vAlign w:val="center"/>
            <w:hideMark/>
          </w:tcPr>
          <w:p w:rsidR="00C83450" w:rsidRPr="00D41BF9" w:rsidRDefault="00C83450">
            <w:pPr>
              <w:jc w:val="center"/>
              <w:rPr>
                <w:rFonts w:ascii="Arial" w:eastAsia="Times New Roman" w:hAnsi="Arial" w:cs="Arial"/>
                <w:color w:val="000000"/>
              </w:rPr>
            </w:pPr>
            <w:r w:rsidRPr="00D41BF9">
              <w:rPr>
                <w:rFonts w:ascii="Arial" w:eastAsia="Times New Roman" w:hAnsi="Arial" w:cs="Arial"/>
                <w:color w:val="000000"/>
              </w:rPr>
              <w:t>m</w:t>
            </w:r>
            <w:r w:rsidRPr="00D41BF9">
              <w:rPr>
                <w:rFonts w:ascii="Arial" w:eastAsia="Times New Roman" w:hAnsi="Arial" w:cs="Arial"/>
                <w:color w:val="000000"/>
                <w:vertAlign w:val="superscript"/>
              </w:rPr>
              <w:t>2</w:t>
            </w:r>
          </w:p>
        </w:tc>
        <w:tc>
          <w:tcPr>
            <w:tcW w:w="1080" w:type="dxa"/>
            <w:noWrap/>
            <w:vAlign w:val="center"/>
            <w:hideMark/>
          </w:tcPr>
          <w:p w:rsidR="00C83450" w:rsidRPr="00D41BF9" w:rsidRDefault="00C83450">
            <w:pPr>
              <w:jc w:val="center"/>
              <w:rPr>
                <w:rFonts w:ascii="Arial" w:eastAsia="Times New Roman" w:hAnsi="Arial" w:cs="Arial"/>
                <w:color w:val="000000"/>
              </w:rPr>
            </w:pPr>
            <w:r w:rsidRPr="00D41BF9">
              <w:rPr>
                <w:rFonts w:ascii="Arial" w:eastAsia="Times New Roman" w:hAnsi="Arial" w:cs="Arial"/>
                <w:color w:val="000000"/>
              </w:rPr>
              <w:t>0.28</w:t>
            </w:r>
          </w:p>
        </w:tc>
        <w:tc>
          <w:tcPr>
            <w:tcW w:w="3319" w:type="dxa"/>
            <w:noWrap/>
            <w:vAlign w:val="center"/>
            <w:hideMark/>
          </w:tcPr>
          <w:p w:rsidR="00C83450" w:rsidRPr="00D41BF9" w:rsidRDefault="00C83450">
            <w:pPr>
              <w:rPr>
                <w:rFonts w:ascii="Arial" w:eastAsia="Times New Roman" w:hAnsi="Arial" w:cs="Arial"/>
                <w:color w:val="000000"/>
              </w:rPr>
            </w:pPr>
            <w:r w:rsidRPr="00D41BF9">
              <w:rPr>
                <w:rFonts w:ascii="Arial" w:eastAsia="Times New Roman" w:hAnsi="Arial" w:cs="Arial"/>
                <w:color w:val="000000"/>
              </w:rPr>
              <w:t xml:space="preserve">= </w:t>
            </w:r>
            <w:r>
              <w:rPr>
                <w:rFonts w:ascii="Arial" w:eastAsia="Times New Roman" w:hAnsi="Arial" w:cs="Arial"/>
                <w:color w:val="000000"/>
              </w:rPr>
              <w:t xml:space="preserve">A x </w:t>
            </w:r>
            <w:r w:rsidRPr="00D41BF9">
              <w:rPr>
                <w:rFonts w:ascii="Arial" w:eastAsia="Times New Roman" w:hAnsi="Arial" w:cs="Arial"/>
                <w:color w:val="000000"/>
              </w:rPr>
              <w:t xml:space="preserve">B </w:t>
            </w:r>
            <w:r>
              <w:rPr>
                <w:rFonts w:ascii="Arial" w:eastAsia="Times New Roman" w:hAnsi="Arial" w:cs="Arial"/>
                <w:color w:val="000000"/>
              </w:rPr>
              <w:t>x 2 (seams are double)</w:t>
            </w:r>
          </w:p>
        </w:tc>
      </w:tr>
      <w:tr w:rsidR="00C83450" w:rsidRPr="00D41BF9" w:rsidTr="009752C3">
        <w:trPr>
          <w:trHeight w:val="345"/>
        </w:trPr>
        <w:tc>
          <w:tcPr>
            <w:tcW w:w="3112" w:type="dxa"/>
            <w:noWrap/>
            <w:vAlign w:val="center"/>
            <w:hideMark/>
          </w:tcPr>
          <w:p w:rsidR="00C83450" w:rsidRPr="00D41BF9" w:rsidRDefault="00C83450">
            <w:pPr>
              <w:rPr>
                <w:rFonts w:ascii="Arial" w:eastAsia="Times New Roman" w:hAnsi="Arial" w:cs="Arial"/>
                <w:color w:val="000000"/>
              </w:rPr>
            </w:pPr>
            <w:r w:rsidRPr="00D41BF9">
              <w:rPr>
                <w:rFonts w:ascii="Arial" w:eastAsia="Times New Roman" w:hAnsi="Arial" w:cs="Arial"/>
                <w:color w:val="000000"/>
              </w:rPr>
              <w:t xml:space="preserve">D. </w:t>
            </w:r>
            <w:r>
              <w:rPr>
                <w:rFonts w:ascii="Arial" w:eastAsia="Times New Roman" w:hAnsi="Arial" w:cs="Arial"/>
                <w:color w:val="000000"/>
              </w:rPr>
              <w:t>PVC m</w:t>
            </w:r>
            <w:r w:rsidRPr="00D41BF9">
              <w:rPr>
                <w:rFonts w:ascii="Arial" w:eastAsia="Times New Roman" w:hAnsi="Arial" w:cs="Arial"/>
                <w:color w:val="000000"/>
              </w:rPr>
              <w:t>embrane density</w:t>
            </w:r>
          </w:p>
        </w:tc>
        <w:tc>
          <w:tcPr>
            <w:tcW w:w="1133" w:type="dxa"/>
            <w:vAlign w:val="center"/>
            <w:hideMark/>
          </w:tcPr>
          <w:p w:rsidR="00C83450" w:rsidRPr="00D41BF9" w:rsidRDefault="00C83450">
            <w:pPr>
              <w:jc w:val="center"/>
              <w:rPr>
                <w:rFonts w:ascii="Arial" w:eastAsia="Times New Roman" w:hAnsi="Arial" w:cs="Arial"/>
                <w:color w:val="000000"/>
              </w:rPr>
            </w:pPr>
            <w:r w:rsidRPr="00D41BF9">
              <w:rPr>
                <w:rFonts w:ascii="Arial" w:eastAsia="Times New Roman" w:hAnsi="Arial" w:cs="Arial"/>
                <w:color w:val="000000"/>
              </w:rPr>
              <w:t>µg/m</w:t>
            </w:r>
            <w:r w:rsidRPr="00D41BF9">
              <w:rPr>
                <w:rFonts w:ascii="Arial" w:eastAsia="Times New Roman" w:hAnsi="Arial" w:cs="Arial"/>
                <w:color w:val="000000"/>
                <w:vertAlign w:val="superscript"/>
              </w:rPr>
              <w:t>2</w:t>
            </w:r>
          </w:p>
        </w:tc>
        <w:tc>
          <w:tcPr>
            <w:tcW w:w="1080" w:type="dxa"/>
            <w:noWrap/>
            <w:vAlign w:val="center"/>
            <w:hideMark/>
          </w:tcPr>
          <w:p w:rsidR="00C83450" w:rsidRPr="00D41BF9" w:rsidRDefault="00C83450">
            <w:pPr>
              <w:jc w:val="center"/>
              <w:rPr>
                <w:rFonts w:ascii="Arial" w:eastAsia="Times New Roman" w:hAnsi="Arial" w:cs="Arial"/>
                <w:color w:val="000000"/>
              </w:rPr>
            </w:pPr>
            <w:r w:rsidRPr="00D41BF9">
              <w:rPr>
                <w:rFonts w:ascii="Arial" w:eastAsia="Times New Roman" w:hAnsi="Arial" w:cs="Arial"/>
                <w:color w:val="000000"/>
              </w:rPr>
              <w:t>1.8</w:t>
            </w:r>
            <w:r w:rsidR="00CB03CD" w:rsidRPr="00BF0398">
              <w:rPr>
                <w:rFonts w:ascii="Arial" w:eastAsia="Times New Roman" w:hAnsi="Arial" w:cs="Arial"/>
                <w:color w:val="000000"/>
                <w:sz w:val="21"/>
                <w:szCs w:val="21"/>
              </w:rPr>
              <w:t>×10</w:t>
            </w:r>
            <w:r w:rsidR="00CB03CD" w:rsidRPr="00865A9F">
              <w:rPr>
                <w:rFonts w:ascii="Arial" w:eastAsia="Times New Roman" w:hAnsi="Arial" w:cs="Arial"/>
                <w:color w:val="000000"/>
                <w:vertAlign w:val="superscript"/>
              </w:rPr>
              <w:t>9</w:t>
            </w:r>
          </w:p>
        </w:tc>
        <w:tc>
          <w:tcPr>
            <w:tcW w:w="3319" w:type="dxa"/>
            <w:noWrap/>
            <w:vAlign w:val="center"/>
            <w:hideMark/>
          </w:tcPr>
          <w:p w:rsidR="00C83450" w:rsidRPr="00D41BF9" w:rsidRDefault="00C83450">
            <w:pPr>
              <w:rPr>
                <w:rFonts w:ascii="Arial" w:eastAsia="Times New Roman" w:hAnsi="Arial" w:cs="Arial"/>
                <w:color w:val="000000"/>
              </w:rPr>
            </w:pPr>
            <w:r w:rsidRPr="00D41BF9">
              <w:rPr>
                <w:rFonts w:ascii="Arial" w:eastAsia="Times New Roman" w:hAnsi="Arial" w:cs="Arial"/>
                <w:color w:val="000000"/>
              </w:rPr>
              <w:t>CFFA online document</w:t>
            </w:r>
            <w:r>
              <w:rPr>
                <w:rFonts w:ascii="Arial" w:eastAsia="Times New Roman" w:hAnsi="Arial" w:cs="Arial"/>
                <w:color w:val="000000"/>
              </w:rPr>
              <w:t xml:space="preserve"> (2014)</w:t>
            </w:r>
            <w:r w:rsidR="004620C5">
              <w:rPr>
                <w:rFonts w:ascii="Arial" w:eastAsia="Times New Roman" w:hAnsi="Arial" w:cs="Arial"/>
                <w:color w:val="000000"/>
                <w:vertAlign w:val="superscript"/>
              </w:rPr>
              <w:t>a</w:t>
            </w:r>
          </w:p>
        </w:tc>
      </w:tr>
      <w:tr w:rsidR="00C83450" w:rsidRPr="00D41BF9" w:rsidTr="009752C3">
        <w:trPr>
          <w:trHeight w:val="300"/>
        </w:trPr>
        <w:tc>
          <w:tcPr>
            <w:tcW w:w="3112" w:type="dxa"/>
            <w:noWrap/>
            <w:vAlign w:val="center"/>
            <w:hideMark/>
          </w:tcPr>
          <w:p w:rsidR="00C83450" w:rsidRPr="00D41BF9" w:rsidRDefault="00C83450">
            <w:pPr>
              <w:rPr>
                <w:rFonts w:ascii="Arial" w:eastAsia="Times New Roman" w:hAnsi="Arial" w:cs="Arial"/>
                <w:color w:val="000000"/>
              </w:rPr>
            </w:pPr>
            <w:r w:rsidRPr="00D41BF9">
              <w:rPr>
                <w:rFonts w:ascii="Arial" w:eastAsia="Times New Roman" w:hAnsi="Arial" w:cs="Arial"/>
                <w:color w:val="000000"/>
              </w:rPr>
              <w:t>E. DINP</w:t>
            </w:r>
            <w:r>
              <w:rPr>
                <w:rFonts w:ascii="Arial" w:eastAsia="Times New Roman" w:hAnsi="Arial" w:cs="Arial"/>
                <w:color w:val="000000"/>
              </w:rPr>
              <w:t xml:space="preserve"> content</w:t>
            </w:r>
          </w:p>
        </w:tc>
        <w:tc>
          <w:tcPr>
            <w:tcW w:w="1133" w:type="dxa"/>
            <w:vAlign w:val="center"/>
            <w:hideMark/>
          </w:tcPr>
          <w:p w:rsidR="00C83450" w:rsidRPr="00D41BF9" w:rsidRDefault="00C83450">
            <w:pPr>
              <w:jc w:val="center"/>
              <w:rPr>
                <w:rFonts w:ascii="Arial" w:eastAsia="Times New Roman" w:hAnsi="Arial" w:cs="Arial"/>
                <w:color w:val="000000"/>
              </w:rPr>
            </w:pPr>
            <w:r>
              <w:rPr>
                <w:rFonts w:ascii="Arial" w:eastAsia="Times New Roman" w:hAnsi="Arial" w:cs="Arial"/>
                <w:color w:val="000000"/>
              </w:rPr>
              <w:t>unitless</w:t>
            </w:r>
          </w:p>
        </w:tc>
        <w:tc>
          <w:tcPr>
            <w:tcW w:w="1080" w:type="dxa"/>
            <w:noWrap/>
            <w:vAlign w:val="center"/>
            <w:hideMark/>
          </w:tcPr>
          <w:p w:rsidR="00C83450" w:rsidRPr="00D41BF9" w:rsidRDefault="00C83450">
            <w:pPr>
              <w:jc w:val="center"/>
              <w:rPr>
                <w:rFonts w:ascii="Arial" w:eastAsia="Times New Roman" w:hAnsi="Arial" w:cs="Arial"/>
                <w:color w:val="000000"/>
              </w:rPr>
            </w:pPr>
            <w:r w:rsidRPr="00D41BF9">
              <w:rPr>
                <w:rFonts w:ascii="Arial" w:eastAsia="Times New Roman" w:hAnsi="Arial" w:cs="Arial"/>
                <w:color w:val="000000"/>
              </w:rPr>
              <w:t>15%</w:t>
            </w:r>
          </w:p>
        </w:tc>
        <w:tc>
          <w:tcPr>
            <w:tcW w:w="3319" w:type="dxa"/>
            <w:noWrap/>
            <w:vAlign w:val="center"/>
            <w:hideMark/>
          </w:tcPr>
          <w:p w:rsidR="00C83450" w:rsidRPr="00D41BF9" w:rsidRDefault="00C83450">
            <w:pPr>
              <w:rPr>
                <w:rFonts w:ascii="Arial" w:eastAsia="Times New Roman" w:hAnsi="Arial" w:cs="Arial"/>
                <w:color w:val="000000"/>
              </w:rPr>
            </w:pPr>
            <w:r w:rsidRPr="00D41BF9">
              <w:rPr>
                <w:rFonts w:ascii="Arial" w:eastAsia="Times New Roman" w:hAnsi="Arial" w:cs="Arial"/>
                <w:color w:val="000000"/>
              </w:rPr>
              <w:t>CFFA data</w:t>
            </w:r>
          </w:p>
        </w:tc>
      </w:tr>
      <w:tr w:rsidR="00C83450" w:rsidRPr="00D41BF9" w:rsidTr="009752C3">
        <w:trPr>
          <w:trHeight w:val="300"/>
        </w:trPr>
        <w:tc>
          <w:tcPr>
            <w:tcW w:w="3112" w:type="dxa"/>
            <w:noWrap/>
            <w:vAlign w:val="center"/>
            <w:hideMark/>
          </w:tcPr>
          <w:p w:rsidR="00C83450" w:rsidRPr="00D41BF9" w:rsidRDefault="00C83450">
            <w:pPr>
              <w:rPr>
                <w:rFonts w:ascii="Arial" w:eastAsia="Times New Roman" w:hAnsi="Arial" w:cs="Arial"/>
                <w:color w:val="000000"/>
              </w:rPr>
            </w:pPr>
            <w:r w:rsidRPr="00D41BF9">
              <w:rPr>
                <w:rFonts w:ascii="Arial" w:eastAsia="Times New Roman" w:hAnsi="Arial" w:cs="Arial"/>
                <w:color w:val="000000"/>
              </w:rPr>
              <w:t xml:space="preserve">F. </w:t>
            </w:r>
            <w:r>
              <w:rPr>
                <w:rFonts w:ascii="Arial" w:eastAsia="Times New Roman" w:hAnsi="Arial" w:cs="Arial"/>
                <w:color w:val="000000"/>
              </w:rPr>
              <w:t>Total</w:t>
            </w:r>
            <w:r w:rsidRPr="00D41BF9">
              <w:rPr>
                <w:rFonts w:ascii="Arial" w:eastAsia="Times New Roman" w:hAnsi="Arial" w:cs="Arial"/>
                <w:color w:val="000000"/>
              </w:rPr>
              <w:t xml:space="preserve"> DINP </w:t>
            </w:r>
            <w:r>
              <w:rPr>
                <w:rFonts w:ascii="Arial" w:eastAsia="Times New Roman" w:hAnsi="Arial" w:cs="Arial"/>
                <w:color w:val="000000"/>
              </w:rPr>
              <w:t>in 1-min welded area</w:t>
            </w:r>
          </w:p>
        </w:tc>
        <w:tc>
          <w:tcPr>
            <w:tcW w:w="1133" w:type="dxa"/>
            <w:vAlign w:val="center"/>
            <w:hideMark/>
          </w:tcPr>
          <w:p w:rsidR="00C83450" w:rsidRPr="00D41BF9" w:rsidRDefault="00C83450">
            <w:pPr>
              <w:jc w:val="center"/>
              <w:rPr>
                <w:rFonts w:ascii="Arial" w:eastAsia="Times New Roman" w:hAnsi="Arial" w:cs="Arial"/>
                <w:color w:val="000000"/>
              </w:rPr>
            </w:pPr>
            <w:r w:rsidRPr="00D41BF9">
              <w:rPr>
                <w:rFonts w:ascii="Arial" w:eastAsia="Times New Roman" w:hAnsi="Arial" w:cs="Arial"/>
                <w:color w:val="000000"/>
              </w:rPr>
              <w:t>µg</w:t>
            </w:r>
          </w:p>
        </w:tc>
        <w:tc>
          <w:tcPr>
            <w:tcW w:w="1080" w:type="dxa"/>
            <w:noWrap/>
            <w:vAlign w:val="center"/>
            <w:hideMark/>
          </w:tcPr>
          <w:p w:rsidR="00C83450" w:rsidRPr="00865A9F" w:rsidRDefault="00C83450">
            <w:pPr>
              <w:jc w:val="center"/>
              <w:rPr>
                <w:rFonts w:ascii="Arial" w:eastAsia="Times New Roman" w:hAnsi="Arial" w:cs="Arial"/>
                <w:color w:val="000000"/>
                <w:sz w:val="21"/>
                <w:szCs w:val="21"/>
              </w:rPr>
            </w:pPr>
            <w:r w:rsidRPr="00865A9F">
              <w:rPr>
                <w:rFonts w:ascii="Arial" w:eastAsia="Times New Roman" w:hAnsi="Arial" w:cs="Arial"/>
                <w:color w:val="000000"/>
                <w:sz w:val="21"/>
                <w:szCs w:val="21"/>
              </w:rPr>
              <w:t>7.</w:t>
            </w:r>
            <w:r w:rsidR="009752C3" w:rsidRPr="00865A9F">
              <w:rPr>
                <w:rFonts w:ascii="Arial" w:eastAsia="Times New Roman" w:hAnsi="Arial" w:cs="Arial"/>
                <w:color w:val="000000"/>
                <w:sz w:val="21"/>
                <w:szCs w:val="21"/>
              </w:rPr>
              <w:t>56</w:t>
            </w:r>
            <w:r w:rsidR="00CB03CD" w:rsidRPr="00865A9F">
              <w:rPr>
                <w:rFonts w:ascii="Arial" w:eastAsia="Times New Roman" w:hAnsi="Arial" w:cs="Arial"/>
                <w:color w:val="000000"/>
                <w:sz w:val="21"/>
                <w:szCs w:val="21"/>
              </w:rPr>
              <w:t>×10</w:t>
            </w:r>
            <w:r w:rsidR="00CB03CD" w:rsidRPr="00865A9F">
              <w:rPr>
                <w:rFonts w:ascii="Arial" w:eastAsia="Times New Roman" w:hAnsi="Arial" w:cs="Arial"/>
                <w:color w:val="000000"/>
                <w:sz w:val="21"/>
                <w:szCs w:val="21"/>
                <w:vertAlign w:val="superscript"/>
              </w:rPr>
              <w:t>7</w:t>
            </w:r>
          </w:p>
        </w:tc>
        <w:tc>
          <w:tcPr>
            <w:tcW w:w="3319" w:type="dxa"/>
            <w:noWrap/>
            <w:vAlign w:val="center"/>
            <w:hideMark/>
          </w:tcPr>
          <w:p w:rsidR="00C83450" w:rsidRPr="00D41BF9" w:rsidRDefault="00C83450">
            <w:pPr>
              <w:rPr>
                <w:rFonts w:ascii="Arial" w:eastAsia="Times New Roman" w:hAnsi="Arial" w:cs="Arial"/>
                <w:color w:val="000000"/>
              </w:rPr>
            </w:pPr>
            <w:r w:rsidRPr="00D41BF9">
              <w:rPr>
                <w:rFonts w:ascii="Arial" w:eastAsia="Times New Roman" w:hAnsi="Arial" w:cs="Arial"/>
                <w:color w:val="000000"/>
              </w:rPr>
              <w:t xml:space="preserve">= C </w:t>
            </w:r>
            <w:r>
              <w:rPr>
                <w:rFonts w:ascii="Arial" w:eastAsia="Times New Roman" w:hAnsi="Arial" w:cs="Arial"/>
                <w:color w:val="000000"/>
              </w:rPr>
              <w:t>×</w:t>
            </w:r>
            <w:r w:rsidRPr="00D41BF9">
              <w:rPr>
                <w:rFonts w:ascii="Arial" w:eastAsia="Times New Roman" w:hAnsi="Arial" w:cs="Arial"/>
                <w:color w:val="000000"/>
              </w:rPr>
              <w:t xml:space="preserve"> D </w:t>
            </w:r>
            <w:r>
              <w:rPr>
                <w:rFonts w:ascii="Arial" w:eastAsia="Times New Roman" w:hAnsi="Arial" w:cs="Arial"/>
                <w:color w:val="000000"/>
              </w:rPr>
              <w:t>×</w:t>
            </w:r>
            <w:r w:rsidRPr="00D41BF9">
              <w:rPr>
                <w:rFonts w:ascii="Arial" w:eastAsia="Times New Roman" w:hAnsi="Arial" w:cs="Arial"/>
                <w:color w:val="000000"/>
              </w:rPr>
              <w:t xml:space="preserve">  E</w:t>
            </w:r>
          </w:p>
        </w:tc>
      </w:tr>
      <w:tr w:rsidR="00C83450" w:rsidRPr="00D41BF9" w:rsidTr="009752C3">
        <w:trPr>
          <w:trHeight w:val="300"/>
        </w:trPr>
        <w:tc>
          <w:tcPr>
            <w:tcW w:w="3112" w:type="dxa"/>
            <w:noWrap/>
            <w:vAlign w:val="center"/>
            <w:hideMark/>
          </w:tcPr>
          <w:p w:rsidR="00C83450" w:rsidRPr="00D41BF9" w:rsidRDefault="00C83450">
            <w:pPr>
              <w:rPr>
                <w:rFonts w:ascii="Arial" w:eastAsia="Times New Roman" w:hAnsi="Arial" w:cs="Arial"/>
                <w:color w:val="000000"/>
              </w:rPr>
            </w:pPr>
            <w:r w:rsidRPr="00D41BF9">
              <w:rPr>
                <w:rFonts w:ascii="Arial" w:eastAsia="Times New Roman" w:hAnsi="Arial" w:cs="Arial"/>
                <w:color w:val="000000"/>
              </w:rPr>
              <w:t xml:space="preserve">G. </w:t>
            </w:r>
            <w:r>
              <w:rPr>
                <w:rFonts w:ascii="Arial" w:eastAsia="Times New Roman" w:hAnsi="Arial" w:cs="Arial"/>
                <w:color w:val="000000"/>
              </w:rPr>
              <w:t xml:space="preserve">DINP emission </w:t>
            </w:r>
            <w:r w:rsidR="00873767">
              <w:rPr>
                <w:rFonts w:ascii="Arial" w:eastAsia="Times New Roman" w:hAnsi="Arial" w:cs="Arial"/>
                <w:color w:val="000000"/>
              </w:rPr>
              <w:t xml:space="preserve">constant </w:t>
            </w:r>
            <w:r>
              <w:rPr>
                <w:rFonts w:ascii="Arial" w:eastAsia="Times New Roman" w:hAnsi="Arial" w:cs="Arial"/>
                <w:color w:val="000000"/>
              </w:rPr>
              <w:t>at</w:t>
            </w:r>
            <w:r w:rsidRPr="00D41BF9">
              <w:rPr>
                <w:rFonts w:ascii="Arial" w:eastAsia="Times New Roman" w:hAnsi="Arial" w:cs="Arial"/>
                <w:color w:val="000000"/>
              </w:rPr>
              <w:t xml:space="preserve"> 210ºC</w:t>
            </w:r>
          </w:p>
        </w:tc>
        <w:tc>
          <w:tcPr>
            <w:tcW w:w="1133" w:type="dxa"/>
            <w:vAlign w:val="center"/>
            <w:hideMark/>
          </w:tcPr>
          <w:p w:rsidR="00C83450" w:rsidRPr="00D41BF9" w:rsidRDefault="00873767">
            <w:pPr>
              <w:jc w:val="center"/>
              <w:rPr>
                <w:rFonts w:ascii="Arial" w:eastAsia="Times New Roman" w:hAnsi="Arial" w:cs="Arial"/>
                <w:color w:val="000000"/>
              </w:rPr>
            </w:pPr>
            <w:r>
              <w:rPr>
                <w:rFonts w:ascii="Arial" w:eastAsia="Times New Roman" w:hAnsi="Arial" w:cs="Arial"/>
                <w:color w:val="000000"/>
              </w:rPr>
              <w:t>(</w:t>
            </w:r>
            <w:r w:rsidR="006A7C31">
              <w:rPr>
                <w:rFonts w:ascii="Arial" w:eastAsia="Times New Roman" w:hAnsi="Arial" w:cs="Arial"/>
                <w:color w:val="000000"/>
              </w:rPr>
              <w:t>min</w:t>
            </w:r>
            <w:r>
              <w:rPr>
                <w:rFonts w:ascii="Arial" w:eastAsia="Times New Roman" w:hAnsi="Arial" w:cs="Arial"/>
                <w:color w:val="000000"/>
              </w:rPr>
              <w:t>)</w:t>
            </w:r>
            <w:r w:rsidRPr="00976077">
              <w:rPr>
                <w:rFonts w:ascii="Arial" w:eastAsia="Times New Roman" w:hAnsi="Arial" w:cs="Arial"/>
                <w:color w:val="000000"/>
                <w:vertAlign w:val="superscript"/>
              </w:rPr>
              <w:t>-1</w:t>
            </w:r>
          </w:p>
        </w:tc>
        <w:tc>
          <w:tcPr>
            <w:tcW w:w="1080" w:type="dxa"/>
            <w:noWrap/>
            <w:vAlign w:val="center"/>
            <w:hideMark/>
          </w:tcPr>
          <w:p w:rsidR="00C83450" w:rsidRPr="00D41BF9" w:rsidRDefault="00C83450">
            <w:pPr>
              <w:jc w:val="center"/>
              <w:rPr>
                <w:rFonts w:ascii="Arial" w:eastAsia="Times New Roman" w:hAnsi="Arial" w:cs="Arial"/>
                <w:color w:val="000000"/>
              </w:rPr>
            </w:pPr>
            <w:r w:rsidRPr="00D41BF9">
              <w:rPr>
                <w:rFonts w:ascii="Arial" w:eastAsia="Times New Roman" w:hAnsi="Arial" w:cs="Arial"/>
                <w:color w:val="000000"/>
              </w:rPr>
              <w:t>0.047</w:t>
            </w:r>
            <w:r>
              <w:rPr>
                <w:rFonts w:ascii="Arial" w:eastAsia="Times New Roman" w:hAnsi="Arial" w:cs="Arial"/>
                <w:color w:val="000000"/>
              </w:rPr>
              <w:t>%</w:t>
            </w:r>
          </w:p>
        </w:tc>
        <w:tc>
          <w:tcPr>
            <w:tcW w:w="3319" w:type="dxa"/>
            <w:noWrap/>
            <w:vAlign w:val="center"/>
            <w:hideMark/>
          </w:tcPr>
          <w:p w:rsidR="00C83450" w:rsidRPr="008B5904" w:rsidRDefault="00F67C0D">
            <w:pPr>
              <w:rPr>
                <w:rFonts w:ascii="Arial" w:eastAsia="Times New Roman" w:hAnsi="Arial" w:cs="Arial"/>
                <w:color w:val="000000"/>
              </w:rPr>
            </w:pPr>
            <w:r w:rsidRPr="008B5904">
              <w:rPr>
                <w:rFonts w:ascii="Arial" w:eastAsia="Times New Roman" w:hAnsi="Arial" w:cs="Arial"/>
                <w:color w:val="000000"/>
              </w:rPr>
              <w:t xml:space="preserve">Extrapolated, based on data in </w:t>
            </w:r>
            <w:r w:rsidRPr="00976077">
              <w:rPr>
                <w:rFonts w:ascii="Arial" w:hAnsi="Arial" w:cs="Arial"/>
              </w:rPr>
              <w:t>Kovacic and Mrklic (2002)  (</w:t>
            </w:r>
            <w:r w:rsidR="00C83450" w:rsidRPr="008B5904">
              <w:rPr>
                <w:rFonts w:ascii="Arial" w:eastAsia="Times New Roman" w:hAnsi="Arial" w:cs="Arial"/>
                <w:color w:val="000000"/>
              </w:rPr>
              <w:t>see</w:t>
            </w:r>
            <w:r w:rsidRPr="008B5904">
              <w:rPr>
                <w:rFonts w:ascii="Arial" w:eastAsia="Times New Roman" w:hAnsi="Arial" w:cs="Arial"/>
                <w:color w:val="000000"/>
              </w:rPr>
              <w:t xml:space="preserve"> text and Appendix A</w:t>
            </w:r>
            <w:r w:rsidR="00C83450" w:rsidRPr="008B5904">
              <w:rPr>
                <w:rFonts w:ascii="Arial" w:eastAsia="Times New Roman" w:hAnsi="Arial" w:cs="Arial"/>
                <w:color w:val="000000"/>
              </w:rPr>
              <w:t>)</w:t>
            </w:r>
          </w:p>
        </w:tc>
      </w:tr>
      <w:tr w:rsidR="00C83450" w:rsidRPr="00D41BF9" w:rsidTr="009752C3">
        <w:trPr>
          <w:trHeight w:val="300"/>
        </w:trPr>
        <w:tc>
          <w:tcPr>
            <w:tcW w:w="3112" w:type="dxa"/>
            <w:noWrap/>
            <w:vAlign w:val="center"/>
            <w:hideMark/>
          </w:tcPr>
          <w:p w:rsidR="00C83450" w:rsidRPr="00D41BF9" w:rsidRDefault="00C83450">
            <w:pPr>
              <w:rPr>
                <w:rFonts w:ascii="Arial" w:eastAsia="Times New Roman" w:hAnsi="Arial" w:cs="Arial"/>
                <w:color w:val="000000"/>
              </w:rPr>
            </w:pPr>
            <w:r w:rsidRPr="00D41BF9">
              <w:rPr>
                <w:rFonts w:ascii="Arial" w:eastAsia="Times New Roman" w:hAnsi="Arial" w:cs="Arial"/>
                <w:color w:val="000000"/>
              </w:rPr>
              <w:t>H. DINP emission</w:t>
            </w:r>
            <w:r>
              <w:rPr>
                <w:rFonts w:ascii="Arial" w:eastAsia="Times New Roman" w:hAnsi="Arial" w:cs="Arial"/>
                <w:color w:val="000000"/>
              </w:rPr>
              <w:t xml:space="preserve"> rate</w:t>
            </w:r>
            <w:r w:rsidRPr="00D41BF9">
              <w:rPr>
                <w:rFonts w:ascii="Arial" w:eastAsia="Times New Roman" w:hAnsi="Arial" w:cs="Arial"/>
                <w:color w:val="000000"/>
              </w:rPr>
              <w:t xml:space="preserve"> </w:t>
            </w:r>
            <w:r w:rsidR="00A0220D">
              <w:rPr>
                <w:rFonts w:ascii="Arial" w:eastAsia="Times New Roman" w:hAnsi="Arial" w:cs="Arial"/>
                <w:color w:val="000000"/>
              </w:rPr>
              <w:t xml:space="preserve">at </w:t>
            </w:r>
            <w:r w:rsidR="00A0220D" w:rsidRPr="00976077">
              <w:rPr>
                <w:rFonts w:ascii="Arial" w:hAnsi="Arial" w:cs="Arial"/>
              </w:rPr>
              <w:t>210ºC</w:t>
            </w:r>
          </w:p>
        </w:tc>
        <w:tc>
          <w:tcPr>
            <w:tcW w:w="1133" w:type="dxa"/>
            <w:vAlign w:val="center"/>
            <w:hideMark/>
          </w:tcPr>
          <w:p w:rsidR="00C83450" w:rsidRPr="00D41BF9" w:rsidRDefault="00C83450">
            <w:pPr>
              <w:jc w:val="center"/>
              <w:rPr>
                <w:rFonts w:ascii="Arial" w:eastAsia="Times New Roman" w:hAnsi="Arial" w:cs="Arial"/>
                <w:color w:val="000000"/>
              </w:rPr>
            </w:pPr>
            <w:r w:rsidRPr="00D41BF9">
              <w:rPr>
                <w:rFonts w:ascii="Arial" w:eastAsia="Times New Roman" w:hAnsi="Arial" w:cs="Arial"/>
                <w:color w:val="000000"/>
              </w:rPr>
              <w:t>µg/min</w:t>
            </w:r>
          </w:p>
        </w:tc>
        <w:tc>
          <w:tcPr>
            <w:tcW w:w="1080" w:type="dxa"/>
            <w:noWrap/>
            <w:vAlign w:val="center"/>
            <w:hideMark/>
          </w:tcPr>
          <w:p w:rsidR="00C83450" w:rsidRPr="00D41BF9" w:rsidRDefault="00C83450">
            <w:pPr>
              <w:jc w:val="center"/>
              <w:rPr>
                <w:rFonts w:ascii="Arial" w:hAnsi="Arial" w:cs="Arial"/>
                <w:color w:val="000000"/>
              </w:rPr>
            </w:pPr>
            <w:r w:rsidRPr="00D41BF9">
              <w:rPr>
                <w:rFonts w:ascii="Arial" w:hAnsi="Arial" w:cs="Arial"/>
                <w:color w:val="000000"/>
              </w:rPr>
              <w:t>3.</w:t>
            </w:r>
            <w:r>
              <w:rPr>
                <w:rFonts w:ascii="Arial" w:hAnsi="Arial" w:cs="Arial"/>
                <w:color w:val="000000"/>
              </w:rPr>
              <w:t>55</w:t>
            </w:r>
            <w:r w:rsidR="00CB03CD" w:rsidRPr="00BF0398">
              <w:rPr>
                <w:rFonts w:ascii="Arial" w:eastAsia="Times New Roman" w:hAnsi="Arial" w:cs="Arial"/>
                <w:color w:val="000000"/>
                <w:sz w:val="21"/>
                <w:szCs w:val="21"/>
              </w:rPr>
              <w:t>×10</w:t>
            </w:r>
            <w:r w:rsidR="00CB03CD" w:rsidRPr="00865A9F">
              <w:rPr>
                <w:rFonts w:ascii="Arial" w:eastAsia="Times New Roman" w:hAnsi="Arial" w:cs="Arial"/>
                <w:color w:val="000000"/>
                <w:sz w:val="21"/>
                <w:szCs w:val="21"/>
                <w:vertAlign w:val="superscript"/>
              </w:rPr>
              <w:t>4</w:t>
            </w:r>
          </w:p>
        </w:tc>
        <w:tc>
          <w:tcPr>
            <w:tcW w:w="3319" w:type="dxa"/>
            <w:noWrap/>
            <w:vAlign w:val="center"/>
            <w:hideMark/>
          </w:tcPr>
          <w:p w:rsidR="00C83450" w:rsidRPr="00D41BF9" w:rsidRDefault="00C83450">
            <w:pPr>
              <w:rPr>
                <w:rFonts w:ascii="Arial" w:eastAsia="Times New Roman" w:hAnsi="Arial" w:cs="Arial"/>
                <w:color w:val="000000"/>
              </w:rPr>
            </w:pPr>
            <w:r w:rsidRPr="00D41BF9">
              <w:rPr>
                <w:rFonts w:ascii="Arial" w:eastAsia="Times New Roman" w:hAnsi="Arial" w:cs="Arial"/>
                <w:color w:val="000000"/>
              </w:rPr>
              <w:t xml:space="preserve">= F </w:t>
            </w:r>
            <w:r>
              <w:rPr>
                <w:rFonts w:ascii="Arial" w:eastAsia="Times New Roman" w:hAnsi="Arial" w:cs="Arial"/>
                <w:color w:val="000000"/>
              </w:rPr>
              <w:t>×</w:t>
            </w:r>
            <w:r w:rsidRPr="00D41BF9">
              <w:rPr>
                <w:rFonts w:ascii="Arial" w:eastAsia="Times New Roman" w:hAnsi="Arial" w:cs="Arial"/>
                <w:color w:val="000000"/>
              </w:rPr>
              <w:t xml:space="preserve"> G</w:t>
            </w:r>
          </w:p>
        </w:tc>
      </w:tr>
      <w:tr w:rsidR="00C83450" w:rsidRPr="00D41BF9" w:rsidTr="009752C3">
        <w:trPr>
          <w:trHeight w:val="300"/>
        </w:trPr>
        <w:tc>
          <w:tcPr>
            <w:tcW w:w="3112" w:type="dxa"/>
            <w:noWrap/>
            <w:vAlign w:val="center"/>
            <w:hideMark/>
          </w:tcPr>
          <w:p w:rsidR="00C83450" w:rsidRPr="00D41BF9" w:rsidRDefault="00C83450">
            <w:pPr>
              <w:rPr>
                <w:rFonts w:ascii="Arial" w:eastAsia="Times New Roman" w:hAnsi="Arial" w:cs="Arial"/>
                <w:color w:val="000000"/>
              </w:rPr>
            </w:pPr>
            <w:r w:rsidRPr="00D41BF9">
              <w:rPr>
                <w:rFonts w:ascii="Arial" w:eastAsia="Times New Roman" w:hAnsi="Arial" w:cs="Arial"/>
                <w:color w:val="000000"/>
              </w:rPr>
              <w:t>I. Wind speed</w:t>
            </w:r>
            <w:r>
              <w:rPr>
                <w:rFonts w:ascii="Arial" w:eastAsia="Times New Roman" w:hAnsi="Arial" w:cs="Arial"/>
                <w:color w:val="000000"/>
              </w:rPr>
              <w:t xml:space="preserve"> </w:t>
            </w:r>
          </w:p>
        </w:tc>
        <w:tc>
          <w:tcPr>
            <w:tcW w:w="1133" w:type="dxa"/>
            <w:noWrap/>
            <w:vAlign w:val="center"/>
            <w:hideMark/>
          </w:tcPr>
          <w:p w:rsidR="00C83450" w:rsidRPr="00D41BF9" w:rsidRDefault="00C83450">
            <w:pPr>
              <w:jc w:val="center"/>
              <w:rPr>
                <w:rFonts w:ascii="Arial" w:eastAsia="Times New Roman" w:hAnsi="Arial" w:cs="Arial"/>
                <w:color w:val="000000"/>
              </w:rPr>
            </w:pPr>
            <w:r w:rsidRPr="00D41BF9">
              <w:rPr>
                <w:rFonts w:ascii="Arial" w:eastAsia="Times New Roman" w:hAnsi="Arial" w:cs="Arial"/>
                <w:color w:val="000000"/>
              </w:rPr>
              <w:t>m</w:t>
            </w:r>
            <w:r>
              <w:rPr>
                <w:rFonts w:ascii="Arial" w:eastAsia="Times New Roman" w:hAnsi="Arial" w:cs="Arial"/>
                <w:color w:val="000000"/>
              </w:rPr>
              <w:t>/min</w:t>
            </w:r>
          </w:p>
        </w:tc>
        <w:tc>
          <w:tcPr>
            <w:tcW w:w="1080" w:type="dxa"/>
            <w:vAlign w:val="center"/>
            <w:hideMark/>
          </w:tcPr>
          <w:p w:rsidR="00C83450" w:rsidRPr="00D41BF9" w:rsidRDefault="00C83450">
            <w:pPr>
              <w:jc w:val="center"/>
              <w:rPr>
                <w:rFonts w:ascii="Arial" w:hAnsi="Arial" w:cs="Arial"/>
                <w:color w:val="000000"/>
              </w:rPr>
            </w:pPr>
            <w:r>
              <w:rPr>
                <w:rFonts w:ascii="Arial" w:hAnsi="Arial" w:cs="Arial"/>
                <w:color w:val="000000"/>
              </w:rPr>
              <w:t>193</w:t>
            </w:r>
            <w:r w:rsidR="0058060F">
              <w:rPr>
                <w:rFonts w:ascii="Arial" w:hAnsi="Arial" w:cs="Arial"/>
                <w:color w:val="000000"/>
              </w:rPr>
              <w:t>.2</w:t>
            </w:r>
          </w:p>
        </w:tc>
        <w:tc>
          <w:tcPr>
            <w:tcW w:w="3319" w:type="dxa"/>
            <w:noWrap/>
            <w:vAlign w:val="center"/>
            <w:hideMark/>
          </w:tcPr>
          <w:p w:rsidR="00C83450" w:rsidRPr="00D41BF9" w:rsidRDefault="00C83450" w:rsidP="00F83452">
            <w:pPr>
              <w:rPr>
                <w:rFonts w:ascii="Arial" w:eastAsia="Times New Roman" w:hAnsi="Arial" w:cs="Arial"/>
                <w:color w:val="000000"/>
              </w:rPr>
            </w:pPr>
            <w:r w:rsidRPr="00D41BF9">
              <w:rPr>
                <w:rFonts w:ascii="Arial" w:eastAsia="Times New Roman" w:hAnsi="Arial" w:cs="Arial"/>
                <w:color w:val="000000"/>
              </w:rPr>
              <w:t>CFFA data</w:t>
            </w:r>
            <w:r w:rsidR="004620C5">
              <w:rPr>
                <w:rFonts w:ascii="Arial" w:hAnsi="Arial" w:cs="Arial"/>
                <w:color w:val="000000"/>
                <w:vertAlign w:val="superscript"/>
              </w:rPr>
              <w:t>b</w:t>
            </w:r>
            <w:r>
              <w:rPr>
                <w:rFonts w:ascii="Arial" w:eastAsia="Times New Roman" w:hAnsi="Arial" w:cs="Arial"/>
                <w:color w:val="000000"/>
              </w:rPr>
              <w:t>:</w:t>
            </w:r>
            <w:r w:rsidRPr="002C2521">
              <w:rPr>
                <w:rFonts w:ascii="Arial" w:eastAsia="Times New Roman" w:hAnsi="Arial" w:cs="Arial"/>
                <w:color w:val="000000"/>
              </w:rPr>
              <w:t xml:space="preserve"> </w:t>
            </w:r>
            <w:r w:rsidRPr="00FE16D2">
              <w:rPr>
                <w:rFonts w:ascii="Arial" w:hAnsi="Arial" w:cs="Arial"/>
                <w:color w:val="000000"/>
              </w:rPr>
              <w:t xml:space="preserve">3.22 m/s </w:t>
            </w:r>
            <w:r>
              <w:rPr>
                <w:rFonts w:ascii="Arial" w:hAnsi="Arial" w:cs="Arial"/>
                <w:color w:val="000000"/>
              </w:rPr>
              <w:t xml:space="preserve">× </w:t>
            </w:r>
            <w:r w:rsidRPr="00FE16D2">
              <w:rPr>
                <w:rFonts w:ascii="Arial" w:hAnsi="Arial" w:cs="Arial"/>
                <w:color w:val="000000"/>
              </w:rPr>
              <w:t>60 s/mi</w:t>
            </w:r>
            <w:r>
              <w:rPr>
                <w:rFonts w:ascii="Arial" w:hAnsi="Arial" w:cs="Arial"/>
                <w:color w:val="000000"/>
              </w:rPr>
              <w:t>n</w:t>
            </w:r>
          </w:p>
        </w:tc>
      </w:tr>
      <w:tr w:rsidR="00C83450" w:rsidRPr="00D41BF9" w:rsidTr="009752C3">
        <w:trPr>
          <w:trHeight w:val="300"/>
        </w:trPr>
        <w:tc>
          <w:tcPr>
            <w:tcW w:w="3112" w:type="dxa"/>
            <w:noWrap/>
            <w:vAlign w:val="center"/>
            <w:hideMark/>
          </w:tcPr>
          <w:p w:rsidR="00C83450" w:rsidRPr="00D41BF9" w:rsidRDefault="00C83450">
            <w:pPr>
              <w:rPr>
                <w:rFonts w:ascii="Arial" w:eastAsia="Times New Roman" w:hAnsi="Arial" w:cs="Arial"/>
                <w:color w:val="000000"/>
              </w:rPr>
            </w:pPr>
            <w:r w:rsidRPr="00D41BF9">
              <w:rPr>
                <w:rFonts w:ascii="Arial" w:eastAsia="Times New Roman" w:hAnsi="Arial" w:cs="Arial"/>
                <w:color w:val="000000"/>
              </w:rPr>
              <w:t xml:space="preserve">J. </w:t>
            </w:r>
            <w:r>
              <w:rPr>
                <w:rFonts w:ascii="Arial" w:eastAsia="Times New Roman" w:hAnsi="Arial" w:cs="Arial"/>
                <w:color w:val="000000"/>
              </w:rPr>
              <w:t>H</w:t>
            </w:r>
            <w:r w:rsidRPr="00D41BF9">
              <w:rPr>
                <w:rFonts w:ascii="Arial" w:eastAsia="Times New Roman" w:hAnsi="Arial" w:cs="Arial"/>
                <w:color w:val="000000"/>
              </w:rPr>
              <w:t>eight</w:t>
            </w:r>
            <w:r>
              <w:rPr>
                <w:rFonts w:ascii="Arial" w:eastAsia="Times New Roman" w:hAnsi="Arial" w:cs="Arial"/>
                <w:color w:val="000000"/>
              </w:rPr>
              <w:t xml:space="preserve"> of the box</w:t>
            </w:r>
          </w:p>
        </w:tc>
        <w:tc>
          <w:tcPr>
            <w:tcW w:w="1133" w:type="dxa"/>
            <w:noWrap/>
            <w:vAlign w:val="center"/>
            <w:hideMark/>
          </w:tcPr>
          <w:p w:rsidR="00C83450" w:rsidRPr="00D41BF9" w:rsidRDefault="002C4BF9">
            <w:pPr>
              <w:jc w:val="center"/>
              <w:rPr>
                <w:rFonts w:ascii="Arial" w:eastAsia="Times New Roman" w:hAnsi="Arial" w:cs="Arial"/>
                <w:color w:val="000000"/>
              </w:rPr>
            </w:pPr>
            <w:r>
              <w:rPr>
                <w:rFonts w:ascii="Arial" w:eastAsia="Times New Roman" w:hAnsi="Arial" w:cs="Arial"/>
                <w:color w:val="000000"/>
              </w:rPr>
              <w:t>M</w:t>
            </w:r>
          </w:p>
        </w:tc>
        <w:tc>
          <w:tcPr>
            <w:tcW w:w="1080" w:type="dxa"/>
            <w:vAlign w:val="center"/>
            <w:hideMark/>
          </w:tcPr>
          <w:p w:rsidR="00C83450" w:rsidRPr="00D41BF9" w:rsidRDefault="00C83450">
            <w:pPr>
              <w:jc w:val="center"/>
              <w:rPr>
                <w:rFonts w:ascii="Arial" w:hAnsi="Arial" w:cs="Arial"/>
                <w:color w:val="000000"/>
              </w:rPr>
            </w:pPr>
            <w:r w:rsidRPr="00D41BF9">
              <w:rPr>
                <w:rFonts w:ascii="Arial" w:hAnsi="Arial" w:cs="Arial"/>
                <w:color w:val="000000"/>
              </w:rPr>
              <w:t>1.5</w:t>
            </w:r>
          </w:p>
        </w:tc>
        <w:tc>
          <w:tcPr>
            <w:tcW w:w="3319" w:type="dxa"/>
            <w:noWrap/>
            <w:vAlign w:val="center"/>
            <w:hideMark/>
          </w:tcPr>
          <w:p w:rsidR="00C83450" w:rsidRPr="00D41BF9" w:rsidRDefault="00C83450">
            <w:pPr>
              <w:rPr>
                <w:rFonts w:ascii="Arial" w:eastAsia="Times New Roman" w:hAnsi="Arial" w:cs="Arial"/>
                <w:color w:val="000000"/>
              </w:rPr>
            </w:pPr>
            <w:r>
              <w:rPr>
                <w:rFonts w:ascii="Arial" w:eastAsia="Times New Roman" w:hAnsi="Arial" w:cs="Arial"/>
                <w:color w:val="000000"/>
              </w:rPr>
              <w:t xml:space="preserve">Adult breathing zone height </w:t>
            </w:r>
          </w:p>
        </w:tc>
      </w:tr>
      <w:tr w:rsidR="00C83450" w:rsidRPr="00D41BF9" w:rsidTr="009752C3">
        <w:trPr>
          <w:trHeight w:val="300"/>
        </w:trPr>
        <w:tc>
          <w:tcPr>
            <w:tcW w:w="3112" w:type="dxa"/>
            <w:noWrap/>
            <w:vAlign w:val="center"/>
            <w:hideMark/>
          </w:tcPr>
          <w:p w:rsidR="00C83450" w:rsidRPr="00D41BF9" w:rsidRDefault="00C83450">
            <w:pPr>
              <w:rPr>
                <w:rFonts w:ascii="Arial" w:eastAsia="Times New Roman" w:hAnsi="Arial" w:cs="Arial"/>
                <w:color w:val="000000"/>
              </w:rPr>
            </w:pPr>
            <w:r w:rsidRPr="00D41BF9">
              <w:rPr>
                <w:rFonts w:ascii="Arial" w:eastAsia="Times New Roman" w:hAnsi="Arial" w:cs="Arial"/>
                <w:color w:val="000000"/>
              </w:rPr>
              <w:t xml:space="preserve">K. </w:t>
            </w:r>
            <w:r>
              <w:rPr>
                <w:rFonts w:ascii="Arial" w:eastAsia="Times New Roman" w:hAnsi="Arial" w:cs="Arial"/>
                <w:color w:val="000000"/>
              </w:rPr>
              <w:t>Width</w:t>
            </w:r>
            <w:r w:rsidRPr="00D41BF9">
              <w:rPr>
                <w:rFonts w:ascii="Arial" w:eastAsia="Times New Roman" w:hAnsi="Arial" w:cs="Arial"/>
                <w:color w:val="000000"/>
              </w:rPr>
              <w:t xml:space="preserve"> </w:t>
            </w:r>
            <w:r>
              <w:rPr>
                <w:rFonts w:ascii="Arial" w:eastAsia="Times New Roman" w:hAnsi="Arial" w:cs="Arial"/>
                <w:color w:val="000000"/>
              </w:rPr>
              <w:t xml:space="preserve">of the box </w:t>
            </w:r>
          </w:p>
        </w:tc>
        <w:tc>
          <w:tcPr>
            <w:tcW w:w="1133" w:type="dxa"/>
            <w:noWrap/>
            <w:vAlign w:val="center"/>
            <w:hideMark/>
          </w:tcPr>
          <w:p w:rsidR="00C83450" w:rsidRPr="00D41BF9" w:rsidRDefault="002C4BF9">
            <w:pPr>
              <w:jc w:val="center"/>
              <w:rPr>
                <w:rFonts w:ascii="Arial" w:eastAsia="Times New Roman" w:hAnsi="Arial" w:cs="Arial"/>
                <w:color w:val="000000"/>
              </w:rPr>
            </w:pPr>
            <w:r>
              <w:rPr>
                <w:rFonts w:ascii="Arial" w:eastAsia="Times New Roman" w:hAnsi="Arial" w:cs="Arial"/>
                <w:color w:val="000000"/>
              </w:rPr>
              <w:t>M</w:t>
            </w:r>
          </w:p>
        </w:tc>
        <w:tc>
          <w:tcPr>
            <w:tcW w:w="1080" w:type="dxa"/>
            <w:vAlign w:val="center"/>
            <w:hideMark/>
          </w:tcPr>
          <w:p w:rsidR="00C83450" w:rsidRPr="00D41BF9" w:rsidRDefault="00C83450">
            <w:pPr>
              <w:jc w:val="center"/>
              <w:rPr>
                <w:rFonts w:ascii="Arial" w:hAnsi="Arial" w:cs="Arial"/>
                <w:color w:val="000000"/>
              </w:rPr>
            </w:pPr>
            <w:r w:rsidRPr="00D41BF9">
              <w:rPr>
                <w:rFonts w:ascii="Arial" w:hAnsi="Arial" w:cs="Arial"/>
                <w:color w:val="000000"/>
              </w:rPr>
              <w:t>3.66</w:t>
            </w:r>
          </w:p>
        </w:tc>
        <w:tc>
          <w:tcPr>
            <w:tcW w:w="3319" w:type="dxa"/>
            <w:noWrap/>
            <w:vAlign w:val="center"/>
            <w:hideMark/>
          </w:tcPr>
          <w:p w:rsidR="00C83450" w:rsidRPr="00D41BF9" w:rsidRDefault="00C83450">
            <w:pPr>
              <w:rPr>
                <w:rFonts w:ascii="Arial" w:eastAsia="Times New Roman" w:hAnsi="Arial" w:cs="Arial"/>
                <w:color w:val="000000"/>
              </w:rPr>
            </w:pPr>
            <w:r>
              <w:rPr>
                <w:rFonts w:ascii="Arial" w:eastAsia="Times New Roman" w:hAnsi="Arial" w:cs="Arial"/>
                <w:color w:val="000000"/>
              </w:rPr>
              <w:t xml:space="preserve">Welding distance traveled in one minute  = </w:t>
            </w:r>
            <w:r w:rsidR="0058060F">
              <w:rPr>
                <w:rFonts w:ascii="Arial" w:eastAsia="Times New Roman" w:hAnsi="Arial" w:cs="Arial"/>
                <w:color w:val="000000"/>
              </w:rPr>
              <w:t>A</w:t>
            </w:r>
            <w:r>
              <w:rPr>
                <w:rFonts w:ascii="Arial" w:eastAsia="Times New Roman" w:hAnsi="Arial" w:cs="Arial"/>
                <w:color w:val="000000"/>
              </w:rPr>
              <w:t xml:space="preserve"> x 1 min</w:t>
            </w:r>
          </w:p>
        </w:tc>
      </w:tr>
      <w:tr w:rsidR="00C83450" w:rsidRPr="00D41BF9" w:rsidTr="009752C3">
        <w:trPr>
          <w:trHeight w:val="345"/>
        </w:trPr>
        <w:tc>
          <w:tcPr>
            <w:tcW w:w="3112" w:type="dxa"/>
            <w:noWrap/>
            <w:vAlign w:val="center"/>
            <w:hideMark/>
          </w:tcPr>
          <w:p w:rsidR="00C83450" w:rsidRPr="00D41BF9" w:rsidRDefault="00C83450">
            <w:pPr>
              <w:rPr>
                <w:rFonts w:ascii="Arial" w:eastAsia="Times New Roman" w:hAnsi="Arial" w:cs="Arial"/>
                <w:color w:val="000000"/>
              </w:rPr>
            </w:pPr>
            <w:r>
              <w:rPr>
                <w:rFonts w:ascii="Arial" w:eastAsia="Times New Roman" w:hAnsi="Arial" w:cs="Arial"/>
                <w:color w:val="000000"/>
              </w:rPr>
              <w:t>L</w:t>
            </w:r>
            <w:r w:rsidRPr="00D41BF9">
              <w:rPr>
                <w:rFonts w:ascii="Arial" w:eastAsia="Times New Roman" w:hAnsi="Arial" w:cs="Arial"/>
                <w:color w:val="000000"/>
              </w:rPr>
              <w:t xml:space="preserve">. </w:t>
            </w:r>
            <w:r w:rsidR="007736F7">
              <w:rPr>
                <w:rFonts w:ascii="Arial" w:eastAsia="Times New Roman" w:hAnsi="Arial" w:cs="Arial"/>
                <w:color w:val="000000"/>
              </w:rPr>
              <w:t>D</w:t>
            </w:r>
            <w:r w:rsidR="007736F7" w:rsidRPr="00D41BF9">
              <w:rPr>
                <w:rFonts w:ascii="Arial" w:eastAsia="Times New Roman" w:hAnsi="Arial" w:cs="Arial"/>
                <w:color w:val="000000"/>
              </w:rPr>
              <w:t xml:space="preserve">ilution </w:t>
            </w:r>
            <w:r w:rsidR="007736F7">
              <w:rPr>
                <w:rFonts w:ascii="Arial" w:eastAsia="Times New Roman" w:hAnsi="Arial" w:cs="Arial"/>
                <w:color w:val="000000"/>
              </w:rPr>
              <w:t xml:space="preserve">(box) </w:t>
            </w:r>
            <w:r w:rsidRPr="00D41BF9">
              <w:rPr>
                <w:rFonts w:ascii="Arial" w:eastAsia="Times New Roman" w:hAnsi="Arial" w:cs="Arial"/>
                <w:color w:val="000000"/>
              </w:rPr>
              <w:t>volume</w:t>
            </w:r>
            <w:r w:rsidR="007736F7">
              <w:rPr>
                <w:rFonts w:ascii="Arial" w:eastAsia="Times New Roman" w:hAnsi="Arial" w:cs="Arial"/>
                <w:color w:val="000000"/>
              </w:rPr>
              <w:t xml:space="preserve"> </w:t>
            </w:r>
          </w:p>
        </w:tc>
        <w:tc>
          <w:tcPr>
            <w:tcW w:w="1133" w:type="dxa"/>
            <w:noWrap/>
            <w:vAlign w:val="center"/>
            <w:hideMark/>
          </w:tcPr>
          <w:p w:rsidR="00C83450" w:rsidRPr="00D41BF9" w:rsidRDefault="00C83450">
            <w:pPr>
              <w:jc w:val="center"/>
              <w:rPr>
                <w:rFonts w:ascii="Arial" w:eastAsia="Times New Roman" w:hAnsi="Arial" w:cs="Arial"/>
                <w:color w:val="000000"/>
              </w:rPr>
            </w:pPr>
            <w:r w:rsidRPr="00D41BF9">
              <w:rPr>
                <w:rFonts w:ascii="Arial" w:eastAsia="Times New Roman" w:hAnsi="Arial" w:cs="Arial"/>
                <w:color w:val="000000"/>
              </w:rPr>
              <w:t>m</w:t>
            </w:r>
            <w:r w:rsidRPr="00D41BF9">
              <w:rPr>
                <w:rFonts w:ascii="Arial" w:eastAsia="Times New Roman" w:hAnsi="Arial" w:cs="Arial"/>
                <w:color w:val="000000"/>
                <w:vertAlign w:val="superscript"/>
              </w:rPr>
              <w:t>3</w:t>
            </w:r>
            <w:r w:rsidR="00873767" w:rsidRPr="00976077">
              <w:rPr>
                <w:rFonts w:ascii="Arial" w:eastAsia="Times New Roman" w:hAnsi="Arial" w:cs="Arial"/>
                <w:color w:val="000000"/>
              </w:rPr>
              <w:t>/min</w:t>
            </w:r>
          </w:p>
        </w:tc>
        <w:tc>
          <w:tcPr>
            <w:tcW w:w="1080" w:type="dxa"/>
            <w:vAlign w:val="center"/>
            <w:hideMark/>
          </w:tcPr>
          <w:p w:rsidR="00C83450" w:rsidRPr="00D41BF9" w:rsidRDefault="00C83450">
            <w:pPr>
              <w:jc w:val="center"/>
              <w:rPr>
                <w:rFonts w:ascii="Arial" w:hAnsi="Arial" w:cs="Arial"/>
                <w:color w:val="000000"/>
              </w:rPr>
            </w:pPr>
            <w:r w:rsidRPr="00D41BF9">
              <w:rPr>
                <w:rFonts w:ascii="Arial" w:hAnsi="Arial" w:cs="Arial"/>
                <w:color w:val="000000"/>
              </w:rPr>
              <w:t>106</w:t>
            </w:r>
            <w:r>
              <w:rPr>
                <w:rFonts w:ascii="Arial" w:hAnsi="Arial" w:cs="Arial"/>
                <w:color w:val="000000"/>
              </w:rPr>
              <w:t>1</w:t>
            </w:r>
          </w:p>
        </w:tc>
        <w:tc>
          <w:tcPr>
            <w:tcW w:w="3319" w:type="dxa"/>
            <w:noWrap/>
            <w:vAlign w:val="center"/>
            <w:hideMark/>
          </w:tcPr>
          <w:p w:rsidR="00C83450" w:rsidRPr="00D41BF9" w:rsidRDefault="00C83450">
            <w:pPr>
              <w:rPr>
                <w:rFonts w:ascii="Arial" w:eastAsia="Times New Roman" w:hAnsi="Arial" w:cs="Arial"/>
                <w:color w:val="000000"/>
              </w:rPr>
            </w:pPr>
            <w:r>
              <w:rPr>
                <w:rFonts w:ascii="Arial" w:eastAsia="Times New Roman" w:hAnsi="Arial" w:cs="Arial"/>
                <w:color w:val="000000"/>
              </w:rPr>
              <w:t xml:space="preserve">= I x J x K </w:t>
            </w:r>
          </w:p>
        </w:tc>
      </w:tr>
      <w:tr w:rsidR="00C83450" w:rsidRPr="00277494" w:rsidTr="009752C3">
        <w:trPr>
          <w:trHeight w:val="345"/>
        </w:trPr>
        <w:tc>
          <w:tcPr>
            <w:tcW w:w="3112" w:type="dxa"/>
            <w:noWrap/>
            <w:vAlign w:val="center"/>
            <w:hideMark/>
          </w:tcPr>
          <w:p w:rsidR="00C83450" w:rsidRPr="00277494" w:rsidRDefault="00C83450">
            <w:pPr>
              <w:rPr>
                <w:rFonts w:ascii="Arial" w:eastAsia="Times New Roman" w:hAnsi="Arial" w:cs="Arial"/>
                <w:color w:val="000000"/>
              </w:rPr>
            </w:pPr>
            <w:r>
              <w:rPr>
                <w:rFonts w:ascii="Arial" w:eastAsia="Times New Roman" w:hAnsi="Arial" w:cs="Arial"/>
                <w:color w:val="000000"/>
              </w:rPr>
              <w:t>M</w:t>
            </w:r>
            <w:r w:rsidRPr="00277494">
              <w:rPr>
                <w:rFonts w:ascii="Arial" w:eastAsia="Times New Roman" w:hAnsi="Arial" w:cs="Arial"/>
                <w:color w:val="000000"/>
              </w:rPr>
              <w:t xml:space="preserve">. </w:t>
            </w:r>
            <w:r>
              <w:rPr>
                <w:rFonts w:ascii="Arial" w:eastAsia="Times New Roman" w:hAnsi="Arial" w:cs="Arial"/>
                <w:color w:val="000000"/>
              </w:rPr>
              <w:t>DINP</w:t>
            </w:r>
            <w:r w:rsidRPr="00277494">
              <w:rPr>
                <w:rFonts w:ascii="Arial" w:eastAsia="Times New Roman" w:hAnsi="Arial" w:cs="Arial"/>
                <w:color w:val="000000"/>
              </w:rPr>
              <w:t xml:space="preserve"> </w:t>
            </w:r>
            <w:r w:rsidR="008B5904">
              <w:rPr>
                <w:rFonts w:ascii="Arial" w:eastAsia="Times New Roman" w:hAnsi="Arial" w:cs="Arial"/>
                <w:color w:val="000000"/>
              </w:rPr>
              <w:t>air</w:t>
            </w:r>
            <w:r w:rsidR="007736F7">
              <w:rPr>
                <w:rFonts w:ascii="Arial" w:eastAsia="Times New Roman" w:hAnsi="Arial" w:cs="Arial"/>
                <w:color w:val="000000"/>
              </w:rPr>
              <w:t xml:space="preserve"> </w:t>
            </w:r>
            <w:r w:rsidRPr="00277494">
              <w:rPr>
                <w:rFonts w:ascii="Arial" w:eastAsia="Times New Roman" w:hAnsi="Arial" w:cs="Arial"/>
                <w:color w:val="000000"/>
              </w:rPr>
              <w:t>concentration</w:t>
            </w:r>
          </w:p>
        </w:tc>
        <w:tc>
          <w:tcPr>
            <w:tcW w:w="1133" w:type="dxa"/>
            <w:noWrap/>
            <w:vAlign w:val="center"/>
            <w:hideMark/>
          </w:tcPr>
          <w:p w:rsidR="00C83450" w:rsidRPr="00277494" w:rsidRDefault="00C83450">
            <w:pPr>
              <w:jc w:val="center"/>
              <w:rPr>
                <w:rFonts w:ascii="Arial" w:eastAsia="Times New Roman" w:hAnsi="Arial" w:cs="Arial"/>
                <w:color w:val="000000"/>
              </w:rPr>
            </w:pPr>
            <w:r w:rsidRPr="00277494">
              <w:rPr>
                <w:rFonts w:ascii="Arial" w:eastAsia="Times New Roman" w:hAnsi="Arial" w:cs="Arial"/>
                <w:color w:val="000000"/>
              </w:rPr>
              <w:t>μg/m</w:t>
            </w:r>
            <w:r w:rsidRPr="00277494">
              <w:rPr>
                <w:rFonts w:ascii="Arial" w:eastAsia="Times New Roman" w:hAnsi="Arial" w:cs="Arial"/>
                <w:color w:val="000000"/>
                <w:vertAlign w:val="superscript"/>
              </w:rPr>
              <w:t>3</w:t>
            </w:r>
          </w:p>
        </w:tc>
        <w:tc>
          <w:tcPr>
            <w:tcW w:w="1080" w:type="dxa"/>
            <w:vAlign w:val="center"/>
            <w:hideMark/>
          </w:tcPr>
          <w:p w:rsidR="00C83450" w:rsidRPr="00277494" w:rsidRDefault="00C83450">
            <w:pPr>
              <w:jc w:val="center"/>
              <w:rPr>
                <w:rFonts w:ascii="Arial" w:hAnsi="Arial" w:cs="Arial"/>
                <w:color w:val="000000"/>
              </w:rPr>
            </w:pPr>
            <w:r w:rsidRPr="00277494">
              <w:rPr>
                <w:rFonts w:ascii="Arial" w:hAnsi="Arial" w:cs="Arial"/>
                <w:color w:val="000000"/>
              </w:rPr>
              <w:t>3</w:t>
            </w:r>
            <w:r>
              <w:rPr>
                <w:rFonts w:ascii="Arial" w:hAnsi="Arial" w:cs="Arial"/>
                <w:color w:val="000000"/>
              </w:rPr>
              <w:t>3.5</w:t>
            </w:r>
          </w:p>
        </w:tc>
        <w:tc>
          <w:tcPr>
            <w:tcW w:w="3319" w:type="dxa"/>
            <w:noWrap/>
            <w:vAlign w:val="center"/>
            <w:hideMark/>
          </w:tcPr>
          <w:p w:rsidR="00C83450" w:rsidRPr="00277494" w:rsidRDefault="00C83450">
            <w:pPr>
              <w:rPr>
                <w:rFonts w:ascii="Arial" w:eastAsia="Times New Roman" w:hAnsi="Arial" w:cs="Arial"/>
                <w:color w:val="000000"/>
              </w:rPr>
            </w:pPr>
            <w:r>
              <w:rPr>
                <w:rFonts w:ascii="Arial" w:eastAsia="Times New Roman" w:hAnsi="Arial" w:cs="Arial"/>
                <w:color w:val="000000"/>
              </w:rPr>
              <w:t xml:space="preserve">DINP concentration in the modeled box </w:t>
            </w:r>
            <w:r w:rsidRPr="00277494">
              <w:rPr>
                <w:rFonts w:ascii="Arial" w:eastAsia="Times New Roman" w:hAnsi="Arial" w:cs="Arial"/>
                <w:color w:val="000000"/>
              </w:rPr>
              <w:t xml:space="preserve">= H </w:t>
            </w:r>
            <w:r>
              <w:rPr>
                <w:rFonts w:ascii="Arial" w:eastAsia="Times New Roman" w:hAnsi="Arial" w:cs="Arial"/>
                <w:color w:val="000000"/>
              </w:rPr>
              <w:t>/</w:t>
            </w:r>
            <w:r w:rsidRPr="00277494">
              <w:rPr>
                <w:rFonts w:ascii="Arial" w:eastAsia="Times New Roman" w:hAnsi="Arial" w:cs="Arial"/>
                <w:color w:val="000000"/>
              </w:rPr>
              <w:t xml:space="preserve"> </w:t>
            </w:r>
            <w:r>
              <w:rPr>
                <w:rFonts w:ascii="Arial" w:eastAsia="Times New Roman" w:hAnsi="Arial" w:cs="Arial"/>
                <w:color w:val="000000"/>
              </w:rPr>
              <w:t>L</w:t>
            </w:r>
          </w:p>
        </w:tc>
      </w:tr>
    </w:tbl>
    <w:p w:rsidR="00C83450" w:rsidRPr="00865A9F" w:rsidRDefault="004620C5" w:rsidP="0057662A">
      <w:pPr>
        <w:autoSpaceDE w:val="0"/>
        <w:autoSpaceDN w:val="0"/>
        <w:adjustRightInd w:val="0"/>
        <w:spacing w:after="0" w:line="240" w:lineRule="auto"/>
        <w:rPr>
          <w:rStyle w:val="Hyperlink"/>
          <w:rFonts w:ascii="Arial" w:hAnsi="Arial" w:cs="Arial"/>
          <w:sz w:val="20"/>
          <w:szCs w:val="20"/>
        </w:rPr>
      </w:pPr>
      <w:r w:rsidRPr="00AD1967">
        <w:rPr>
          <w:rFonts w:ascii="Arial" w:hAnsi="Arial" w:cs="Arial"/>
          <w:sz w:val="20"/>
          <w:szCs w:val="20"/>
          <w:vertAlign w:val="superscript"/>
        </w:rPr>
        <w:t>a</w:t>
      </w:r>
      <w:r w:rsidR="00C83450" w:rsidRPr="00865A9F">
        <w:rPr>
          <w:rFonts w:ascii="Arial" w:hAnsi="Arial" w:cs="Arial"/>
          <w:sz w:val="20"/>
          <w:szCs w:val="20"/>
        </w:rPr>
        <w:t xml:space="preserve"> CFFA (2014).  Declaration for CFFA [Chemical Fabrics and Film Association] Environmental Product Single-ply polyester reinforced PVC roofing membrane. </w:t>
      </w:r>
      <w:r w:rsidR="004B3505" w:rsidRPr="00865A9F">
        <w:rPr>
          <w:rFonts w:ascii="Arial" w:hAnsi="Arial" w:cs="Arial"/>
          <w:sz w:val="20"/>
          <w:szCs w:val="20"/>
        </w:rPr>
        <w:t>Available at</w:t>
      </w:r>
      <w:r w:rsidR="00C83450" w:rsidRPr="00865A9F">
        <w:rPr>
          <w:rFonts w:ascii="Arial" w:hAnsi="Arial" w:cs="Arial"/>
          <w:sz w:val="20"/>
          <w:szCs w:val="20"/>
        </w:rPr>
        <w:t xml:space="preserve">: </w:t>
      </w:r>
      <w:hyperlink r:id="rId8" w:history="1">
        <w:r w:rsidR="00C83450" w:rsidRPr="00865A9F">
          <w:rPr>
            <w:rStyle w:val="Hyperlink"/>
            <w:rFonts w:ascii="Arial" w:hAnsi="Arial" w:cs="Arial"/>
            <w:sz w:val="19"/>
            <w:szCs w:val="19"/>
          </w:rPr>
          <w:t>http://www.astm.org/CERTIFICATION/DOCS/195.EPD_for_CFFA_PVC_Roofing_Membrane.pdf</w:t>
        </w:r>
      </w:hyperlink>
    </w:p>
    <w:p w:rsidR="003D28A6" w:rsidRDefault="004620C5" w:rsidP="00865A9F">
      <w:pPr>
        <w:autoSpaceDE w:val="0"/>
        <w:autoSpaceDN w:val="0"/>
        <w:adjustRightInd w:val="0"/>
        <w:spacing w:after="0" w:line="240" w:lineRule="auto"/>
        <w:rPr>
          <w:rFonts w:asciiTheme="majorHAnsi" w:eastAsiaTheme="majorEastAsia" w:hAnsiTheme="majorHAnsi" w:cstheme="majorBidi"/>
          <w:b/>
          <w:bCs/>
          <w:i/>
          <w:sz w:val="24"/>
          <w:szCs w:val="24"/>
        </w:rPr>
      </w:pPr>
      <w:r w:rsidRPr="00AD1967">
        <w:rPr>
          <w:rStyle w:val="Hyperlink"/>
          <w:rFonts w:ascii="Arial" w:hAnsi="Arial" w:cs="Arial"/>
          <w:color w:val="auto"/>
          <w:sz w:val="20"/>
          <w:szCs w:val="20"/>
          <w:u w:val="none"/>
          <w:vertAlign w:val="superscript"/>
        </w:rPr>
        <w:t>b</w:t>
      </w:r>
      <w:r w:rsidR="00C35814" w:rsidRPr="00865A9F">
        <w:rPr>
          <w:rStyle w:val="Hyperlink"/>
          <w:rFonts w:ascii="Arial" w:hAnsi="Arial" w:cs="Arial"/>
          <w:color w:val="auto"/>
          <w:sz w:val="20"/>
          <w:szCs w:val="20"/>
          <w:u w:val="none"/>
        </w:rPr>
        <w:t xml:space="preserve"> </w:t>
      </w:r>
      <w:r w:rsidR="00D33D70" w:rsidRPr="00865A9F">
        <w:rPr>
          <w:rStyle w:val="Hyperlink"/>
          <w:rFonts w:ascii="Arial" w:hAnsi="Arial" w:cs="Arial"/>
          <w:color w:val="auto"/>
          <w:sz w:val="20"/>
          <w:szCs w:val="20"/>
          <w:u w:val="none"/>
        </w:rPr>
        <w:t>The wind speed data were collected in e</w:t>
      </w:r>
      <w:r w:rsidR="00D33D70" w:rsidRPr="00865A9F">
        <w:rPr>
          <w:rFonts w:ascii="Arial" w:hAnsi="Arial" w:cs="Arial"/>
          <w:sz w:val="20"/>
          <w:szCs w:val="20"/>
        </w:rPr>
        <w:t>ight locations (</w:t>
      </w:r>
      <w:r w:rsidR="00596C8E" w:rsidRPr="00865A9F">
        <w:rPr>
          <w:rFonts w:ascii="Arial" w:hAnsi="Arial" w:cs="Arial"/>
          <w:sz w:val="20"/>
          <w:szCs w:val="20"/>
        </w:rPr>
        <w:t>e.g.,</w:t>
      </w:r>
      <w:r w:rsidR="00D33D70" w:rsidRPr="00865A9F">
        <w:rPr>
          <w:rFonts w:ascii="Arial" w:hAnsi="Arial" w:cs="Arial"/>
          <w:sz w:val="20"/>
          <w:szCs w:val="20"/>
        </w:rPr>
        <w:t xml:space="preserve"> San Francisco, Fresno, Long </w:t>
      </w:r>
      <w:r w:rsidR="000813D1">
        <w:rPr>
          <w:rFonts w:ascii="Arial" w:hAnsi="Arial" w:cs="Arial"/>
          <w:sz w:val="20"/>
          <w:szCs w:val="20"/>
        </w:rPr>
        <w:t>B</w:t>
      </w:r>
      <w:r w:rsidR="00D33D70" w:rsidRPr="00865A9F">
        <w:rPr>
          <w:rFonts w:ascii="Arial" w:hAnsi="Arial" w:cs="Arial"/>
          <w:sz w:val="20"/>
          <w:szCs w:val="20"/>
        </w:rPr>
        <w:t>each; page 24 of the submission) throughout the state.  The average of the harmonic means was used.</w:t>
      </w:r>
      <w:r w:rsidR="003D28A6">
        <w:br w:type="page"/>
      </w:r>
    </w:p>
    <w:p w:rsidR="00C649C8" w:rsidRPr="00803C96" w:rsidRDefault="00C649C8">
      <w:pPr>
        <w:pStyle w:val="Heading3"/>
        <w:rPr>
          <w:rFonts w:ascii="Arial" w:hAnsi="Arial" w:cs="Arial"/>
        </w:rPr>
      </w:pPr>
      <w:r w:rsidRPr="00803C96">
        <w:rPr>
          <w:rFonts w:ascii="Arial" w:hAnsi="Arial" w:cs="Arial"/>
        </w:rPr>
        <w:t xml:space="preserve">Assumptions used in estimating inhalation exposure </w:t>
      </w:r>
    </w:p>
    <w:p w:rsidR="00B60ED7" w:rsidRPr="00B60ED7" w:rsidRDefault="00B60ED7" w:rsidP="00B60ED7">
      <w:pPr>
        <w:spacing w:after="120"/>
        <w:rPr>
          <w:rFonts w:ascii="Arial" w:eastAsia="Times New Roman" w:hAnsi="Arial" w:cs="Arial"/>
          <w:sz w:val="24"/>
          <w:szCs w:val="24"/>
        </w:rPr>
      </w:pPr>
      <w:r w:rsidRPr="00B60ED7">
        <w:rPr>
          <w:rFonts w:ascii="Arial" w:eastAsia="Times New Roman" w:hAnsi="Arial" w:cs="Arial"/>
          <w:sz w:val="24"/>
          <w:szCs w:val="24"/>
        </w:rPr>
        <w:t>OEHHA estimated the DINP emission from the heated membrane seams by assuming the following:</w:t>
      </w:r>
    </w:p>
    <w:p w:rsidR="00C83450" w:rsidRDefault="00C83450" w:rsidP="00C83450">
      <w:pPr>
        <w:pStyle w:val="ListParagraph"/>
        <w:numPr>
          <w:ilvl w:val="0"/>
          <w:numId w:val="11"/>
        </w:numPr>
        <w:spacing w:before="120" w:after="120"/>
        <w:rPr>
          <w:rFonts w:ascii="Arial" w:hAnsi="Arial" w:cs="Arial"/>
          <w:sz w:val="24"/>
          <w:szCs w:val="24"/>
        </w:rPr>
      </w:pPr>
      <w:r>
        <w:rPr>
          <w:rFonts w:ascii="Arial" w:hAnsi="Arial" w:cs="Arial"/>
          <w:sz w:val="24"/>
          <w:szCs w:val="24"/>
        </w:rPr>
        <w:t xml:space="preserve">A </w:t>
      </w:r>
      <w:r w:rsidR="00BB178C">
        <w:rPr>
          <w:rFonts w:ascii="Arial" w:hAnsi="Arial" w:cs="Arial"/>
          <w:sz w:val="24"/>
          <w:szCs w:val="24"/>
        </w:rPr>
        <w:t xml:space="preserve">double thickness </w:t>
      </w:r>
      <w:r>
        <w:rPr>
          <w:rFonts w:ascii="Arial" w:hAnsi="Arial" w:cs="Arial"/>
          <w:sz w:val="24"/>
          <w:szCs w:val="24"/>
        </w:rPr>
        <w:t xml:space="preserve">welding seam 0.038 m (1.5 inch) </w:t>
      </w:r>
      <w:r w:rsidR="00BB178C">
        <w:rPr>
          <w:rFonts w:ascii="Arial" w:hAnsi="Arial" w:cs="Arial"/>
          <w:sz w:val="24"/>
          <w:szCs w:val="24"/>
        </w:rPr>
        <w:t xml:space="preserve">wide </w:t>
      </w:r>
      <w:r>
        <w:rPr>
          <w:rFonts w:ascii="Arial" w:hAnsi="Arial" w:cs="Arial"/>
          <w:sz w:val="24"/>
          <w:szCs w:val="24"/>
        </w:rPr>
        <w:t>and a welding speed of 3.66 m/min (12 feet/min) based on product-specific information provided in the SUD application,</w:t>
      </w:r>
      <w:r w:rsidRPr="006A4CB5">
        <w:rPr>
          <w:rFonts w:ascii="Arial" w:hAnsi="Arial" w:cs="Arial"/>
          <w:sz w:val="24"/>
          <w:szCs w:val="24"/>
        </w:rPr>
        <w:t xml:space="preserve"> </w:t>
      </w:r>
      <w:r>
        <w:rPr>
          <w:rFonts w:ascii="Arial" w:hAnsi="Arial" w:cs="Arial"/>
          <w:sz w:val="24"/>
          <w:szCs w:val="24"/>
        </w:rPr>
        <w:t>and hence;</w:t>
      </w:r>
    </w:p>
    <w:p w:rsidR="00C83450" w:rsidRDefault="00C83450" w:rsidP="00C83450">
      <w:pPr>
        <w:tabs>
          <w:tab w:val="left" w:pos="3690"/>
        </w:tabs>
        <w:spacing w:before="120" w:after="0"/>
        <w:ind w:left="720"/>
        <w:rPr>
          <w:rFonts w:ascii="Arial" w:hAnsi="Arial" w:cs="Arial"/>
          <w:sz w:val="24"/>
          <w:szCs w:val="24"/>
        </w:rPr>
      </w:pPr>
      <w:r>
        <w:rPr>
          <w:rFonts w:ascii="Arial" w:hAnsi="Arial" w:cs="Arial"/>
          <w:sz w:val="24"/>
          <w:szCs w:val="24"/>
        </w:rPr>
        <w:t>A</w:t>
      </w:r>
      <w:r w:rsidRPr="006A4CB5">
        <w:rPr>
          <w:rFonts w:ascii="Arial" w:hAnsi="Arial" w:cs="Arial"/>
          <w:sz w:val="24"/>
          <w:szCs w:val="24"/>
        </w:rPr>
        <w:t xml:space="preserve">rea welded </w:t>
      </w:r>
      <w:r>
        <w:rPr>
          <w:rFonts w:ascii="Arial" w:hAnsi="Arial" w:cs="Arial"/>
          <w:sz w:val="24"/>
          <w:szCs w:val="24"/>
        </w:rPr>
        <w:t xml:space="preserve">in one minute </w:t>
      </w:r>
      <w:r>
        <w:rPr>
          <w:rFonts w:ascii="Arial" w:hAnsi="Arial" w:cs="Arial"/>
          <w:sz w:val="24"/>
          <w:szCs w:val="24"/>
        </w:rPr>
        <w:tab/>
        <w:t>= 2 x width of seam x welding speed x 1 min</w:t>
      </w:r>
    </w:p>
    <w:p w:rsidR="00C83450" w:rsidRDefault="00C83450" w:rsidP="00C83450">
      <w:pPr>
        <w:tabs>
          <w:tab w:val="left" w:pos="3690"/>
        </w:tabs>
        <w:spacing w:after="0"/>
        <w:ind w:left="720"/>
        <w:rPr>
          <w:rFonts w:ascii="Arial" w:hAnsi="Arial" w:cs="Arial"/>
          <w:sz w:val="24"/>
          <w:szCs w:val="24"/>
        </w:rPr>
      </w:pPr>
      <w:r>
        <w:rPr>
          <w:rFonts w:ascii="Arial" w:hAnsi="Arial" w:cs="Arial"/>
          <w:sz w:val="24"/>
          <w:szCs w:val="24"/>
        </w:rPr>
        <w:tab/>
        <w:t>= 2 x 0.038 m x 3.66 m/min x 1 min</w:t>
      </w:r>
    </w:p>
    <w:p w:rsidR="00C83450" w:rsidRDefault="00C83450" w:rsidP="00C83450">
      <w:pPr>
        <w:tabs>
          <w:tab w:val="left" w:pos="3690"/>
        </w:tabs>
        <w:ind w:left="720"/>
        <w:rPr>
          <w:rFonts w:ascii="Arial" w:hAnsi="Arial" w:cs="Arial"/>
          <w:sz w:val="24"/>
          <w:szCs w:val="24"/>
        </w:rPr>
      </w:pPr>
      <w:r>
        <w:rPr>
          <w:rFonts w:ascii="Arial" w:hAnsi="Arial" w:cs="Arial"/>
          <w:sz w:val="24"/>
          <w:szCs w:val="24"/>
        </w:rPr>
        <w:tab/>
        <w:t>= 0.28 m</w:t>
      </w:r>
      <w:r w:rsidRPr="006A4CB5">
        <w:rPr>
          <w:rFonts w:ascii="Arial" w:hAnsi="Arial" w:cs="Arial"/>
          <w:sz w:val="24"/>
          <w:szCs w:val="24"/>
          <w:vertAlign w:val="superscript"/>
        </w:rPr>
        <w:t>2</w:t>
      </w:r>
      <w:r>
        <w:rPr>
          <w:rFonts w:ascii="Arial" w:hAnsi="Arial" w:cs="Arial"/>
          <w:sz w:val="24"/>
          <w:szCs w:val="24"/>
          <w:vertAlign w:val="superscript"/>
        </w:rPr>
        <w:t xml:space="preserve"> </w:t>
      </w:r>
      <w:r>
        <w:rPr>
          <w:rFonts w:ascii="Arial" w:hAnsi="Arial" w:cs="Arial"/>
          <w:sz w:val="24"/>
          <w:szCs w:val="24"/>
        </w:rPr>
        <w:t>(Line C in Table 4)</w:t>
      </w:r>
    </w:p>
    <w:p w:rsidR="00C83450" w:rsidRPr="008200CB" w:rsidRDefault="00C83450" w:rsidP="00C83450">
      <w:pPr>
        <w:pStyle w:val="ListParagraph"/>
        <w:numPr>
          <w:ilvl w:val="0"/>
          <w:numId w:val="11"/>
        </w:numPr>
        <w:spacing w:before="120" w:after="120"/>
        <w:rPr>
          <w:rFonts w:ascii="Arial" w:hAnsi="Arial" w:cs="Arial"/>
          <w:sz w:val="24"/>
          <w:szCs w:val="24"/>
        </w:rPr>
      </w:pPr>
      <w:r>
        <w:rPr>
          <w:rFonts w:ascii="Arial" w:hAnsi="Arial" w:cs="Arial"/>
          <w:sz w:val="24"/>
          <w:szCs w:val="24"/>
        </w:rPr>
        <w:t>A PVC membrane density of 1.8 x 10</w:t>
      </w:r>
      <w:r w:rsidRPr="008200CB">
        <w:rPr>
          <w:rFonts w:ascii="Arial" w:hAnsi="Arial" w:cs="Arial"/>
          <w:sz w:val="24"/>
          <w:szCs w:val="24"/>
          <w:vertAlign w:val="superscript"/>
        </w:rPr>
        <w:t>9</w:t>
      </w:r>
      <w:r>
        <w:rPr>
          <w:rFonts w:ascii="Arial" w:hAnsi="Arial" w:cs="Arial"/>
          <w:sz w:val="24"/>
          <w:szCs w:val="24"/>
        </w:rPr>
        <w:t xml:space="preserve"> </w:t>
      </w:r>
      <w:r w:rsidRPr="00FE16D2">
        <w:rPr>
          <w:rFonts w:ascii="Arial" w:hAnsi="Arial" w:cs="Arial"/>
          <w:sz w:val="24"/>
          <w:szCs w:val="24"/>
        </w:rPr>
        <w:t>µg/m</w:t>
      </w:r>
      <w:r w:rsidRPr="00FE16D2">
        <w:rPr>
          <w:rFonts w:ascii="Arial" w:hAnsi="Arial" w:cs="Arial"/>
          <w:sz w:val="24"/>
          <w:szCs w:val="24"/>
          <w:vertAlign w:val="superscript"/>
        </w:rPr>
        <w:t>2</w:t>
      </w:r>
      <w:r w:rsidRPr="00FE16D2">
        <w:rPr>
          <w:rFonts w:ascii="Arial" w:hAnsi="Arial" w:cs="Arial"/>
          <w:sz w:val="24"/>
          <w:szCs w:val="24"/>
        </w:rPr>
        <w:t xml:space="preserve"> (CFFA, 2014) and a DINP content of 15 percent (product-specific data), and therefore;</w:t>
      </w:r>
    </w:p>
    <w:p w:rsidR="00C83450" w:rsidRDefault="00C83450" w:rsidP="00C83450">
      <w:pPr>
        <w:spacing w:before="120" w:after="120"/>
        <w:ind w:left="720"/>
        <w:rPr>
          <w:rFonts w:ascii="Arial" w:hAnsi="Arial" w:cs="Arial"/>
          <w:sz w:val="24"/>
          <w:szCs w:val="24"/>
        </w:rPr>
      </w:pPr>
      <w:r>
        <w:rPr>
          <w:rFonts w:ascii="Arial" w:hAnsi="Arial" w:cs="Arial"/>
          <w:sz w:val="24"/>
          <w:szCs w:val="24"/>
        </w:rPr>
        <w:t xml:space="preserve">Total DINP in the 1-minute welded area </w:t>
      </w:r>
    </w:p>
    <w:p w:rsidR="00C83450" w:rsidRDefault="00C83450" w:rsidP="00C83450">
      <w:pPr>
        <w:spacing w:after="0"/>
        <w:ind w:left="2160" w:firstLine="720"/>
        <w:rPr>
          <w:rFonts w:ascii="Arial" w:hAnsi="Arial" w:cs="Arial"/>
          <w:sz w:val="24"/>
          <w:szCs w:val="24"/>
        </w:rPr>
      </w:pPr>
      <w:r>
        <w:rPr>
          <w:rFonts w:ascii="Arial" w:hAnsi="Arial" w:cs="Arial"/>
          <w:sz w:val="24"/>
          <w:szCs w:val="24"/>
        </w:rPr>
        <w:t>= PVC density x welded area x 15%</w:t>
      </w:r>
    </w:p>
    <w:p w:rsidR="00C83450" w:rsidRDefault="00C83450" w:rsidP="00C83450">
      <w:pPr>
        <w:spacing w:after="0"/>
        <w:ind w:left="2160" w:firstLine="720"/>
        <w:rPr>
          <w:rFonts w:ascii="Arial" w:hAnsi="Arial" w:cs="Arial"/>
          <w:sz w:val="24"/>
          <w:szCs w:val="24"/>
        </w:rPr>
      </w:pPr>
      <w:r>
        <w:rPr>
          <w:rFonts w:ascii="Arial" w:hAnsi="Arial" w:cs="Arial"/>
          <w:sz w:val="24"/>
          <w:szCs w:val="24"/>
        </w:rPr>
        <w:t xml:space="preserve">= 1.8 x </w:t>
      </w:r>
      <w:r w:rsidRPr="00210D3F">
        <w:rPr>
          <w:rFonts w:ascii="Arial" w:hAnsi="Arial" w:cs="Arial"/>
          <w:sz w:val="24"/>
          <w:szCs w:val="24"/>
        </w:rPr>
        <w:t>10</w:t>
      </w:r>
      <w:r w:rsidRPr="008B66C6">
        <w:rPr>
          <w:rFonts w:ascii="Arial" w:hAnsi="Arial" w:cs="Arial"/>
          <w:sz w:val="24"/>
          <w:szCs w:val="24"/>
          <w:vertAlign w:val="superscript"/>
        </w:rPr>
        <w:t>9</w:t>
      </w:r>
      <w:r w:rsidRPr="008B66C6">
        <w:rPr>
          <w:rFonts w:ascii="Arial" w:hAnsi="Arial" w:cs="Arial"/>
          <w:sz w:val="24"/>
          <w:szCs w:val="24"/>
        </w:rPr>
        <w:t xml:space="preserve"> </w:t>
      </w:r>
      <w:r w:rsidRPr="00FE16D2">
        <w:rPr>
          <w:rFonts w:ascii="Arial" w:eastAsia="Times New Roman" w:hAnsi="Arial" w:cs="Arial"/>
          <w:color w:val="000000"/>
          <w:sz w:val="24"/>
          <w:szCs w:val="24"/>
        </w:rPr>
        <w:t>µg/m</w:t>
      </w:r>
      <w:r w:rsidRPr="00FE16D2">
        <w:rPr>
          <w:rFonts w:ascii="Arial" w:eastAsia="Times New Roman" w:hAnsi="Arial" w:cs="Arial"/>
          <w:color w:val="000000"/>
          <w:sz w:val="24"/>
          <w:szCs w:val="24"/>
          <w:vertAlign w:val="superscript"/>
        </w:rPr>
        <w:t>2</w:t>
      </w:r>
      <w:r>
        <w:rPr>
          <w:rFonts w:ascii="Arial" w:eastAsia="Times New Roman" w:hAnsi="Arial" w:cs="Arial"/>
          <w:color w:val="000000"/>
          <w:vertAlign w:val="superscript"/>
        </w:rPr>
        <w:t xml:space="preserve"> </w:t>
      </w:r>
      <w:r w:rsidRPr="008200CB">
        <w:rPr>
          <w:rFonts w:ascii="Arial" w:eastAsia="Times New Roman" w:hAnsi="Arial" w:cs="Arial"/>
          <w:color w:val="000000"/>
        </w:rPr>
        <w:t xml:space="preserve">x </w:t>
      </w:r>
      <w:r>
        <w:rPr>
          <w:rFonts w:ascii="Arial" w:hAnsi="Arial" w:cs="Arial"/>
          <w:sz w:val="24"/>
          <w:szCs w:val="24"/>
        </w:rPr>
        <w:t>0.28 m</w:t>
      </w:r>
      <w:r w:rsidRPr="006A4CB5">
        <w:rPr>
          <w:rFonts w:ascii="Arial" w:hAnsi="Arial" w:cs="Arial"/>
          <w:sz w:val="24"/>
          <w:szCs w:val="24"/>
          <w:vertAlign w:val="superscript"/>
        </w:rPr>
        <w:t>2</w:t>
      </w:r>
      <w:r>
        <w:rPr>
          <w:rFonts w:ascii="Arial" w:hAnsi="Arial" w:cs="Arial"/>
          <w:sz w:val="24"/>
          <w:szCs w:val="24"/>
          <w:vertAlign w:val="superscript"/>
        </w:rPr>
        <w:t xml:space="preserve"> </w:t>
      </w:r>
      <w:r w:rsidRPr="008200CB">
        <w:rPr>
          <w:rFonts w:ascii="Arial" w:hAnsi="Arial" w:cs="Arial"/>
          <w:sz w:val="24"/>
          <w:szCs w:val="24"/>
        </w:rPr>
        <w:t xml:space="preserve">x </w:t>
      </w:r>
      <w:r>
        <w:rPr>
          <w:rFonts w:ascii="Arial" w:hAnsi="Arial" w:cs="Arial"/>
          <w:sz w:val="24"/>
          <w:szCs w:val="24"/>
        </w:rPr>
        <w:t>0.15</w:t>
      </w:r>
    </w:p>
    <w:p w:rsidR="00C83450" w:rsidRDefault="00C83450" w:rsidP="00C83450">
      <w:pPr>
        <w:ind w:left="2160" w:firstLine="720"/>
        <w:rPr>
          <w:rFonts w:ascii="Arial" w:eastAsia="Times New Roman" w:hAnsi="Arial" w:cs="Arial"/>
          <w:color w:val="000000"/>
          <w:sz w:val="24"/>
          <w:szCs w:val="24"/>
        </w:rPr>
      </w:pPr>
      <w:r>
        <w:rPr>
          <w:rFonts w:ascii="Arial" w:hAnsi="Arial" w:cs="Arial"/>
          <w:sz w:val="24"/>
          <w:szCs w:val="24"/>
        </w:rPr>
        <w:t>= 7.</w:t>
      </w:r>
      <w:r w:rsidR="009752C3">
        <w:rPr>
          <w:rFonts w:ascii="Arial" w:hAnsi="Arial" w:cs="Arial"/>
          <w:sz w:val="24"/>
          <w:szCs w:val="24"/>
        </w:rPr>
        <w:t>5</w:t>
      </w:r>
      <w:r>
        <w:rPr>
          <w:rFonts w:ascii="Arial" w:hAnsi="Arial" w:cs="Arial"/>
          <w:sz w:val="24"/>
          <w:szCs w:val="24"/>
        </w:rPr>
        <w:t xml:space="preserve">6 x </w:t>
      </w:r>
      <w:r w:rsidRPr="00210D3F">
        <w:rPr>
          <w:rFonts w:ascii="Arial" w:hAnsi="Arial" w:cs="Arial"/>
          <w:sz w:val="24"/>
          <w:szCs w:val="24"/>
        </w:rPr>
        <w:t>10</w:t>
      </w:r>
      <w:r w:rsidRPr="00210D3F">
        <w:rPr>
          <w:rFonts w:ascii="Arial" w:hAnsi="Arial" w:cs="Arial"/>
          <w:sz w:val="24"/>
          <w:szCs w:val="24"/>
          <w:vertAlign w:val="superscript"/>
        </w:rPr>
        <w:t>7</w:t>
      </w:r>
      <w:r w:rsidRPr="00210D3F">
        <w:rPr>
          <w:rFonts w:ascii="Arial" w:hAnsi="Arial" w:cs="Arial"/>
          <w:sz w:val="24"/>
          <w:szCs w:val="24"/>
        </w:rPr>
        <w:t xml:space="preserve"> </w:t>
      </w:r>
      <w:r w:rsidRPr="00FE16D2">
        <w:rPr>
          <w:rFonts w:ascii="Arial" w:eastAsia="Times New Roman" w:hAnsi="Arial" w:cs="Arial"/>
          <w:color w:val="000000"/>
          <w:sz w:val="24"/>
          <w:szCs w:val="24"/>
        </w:rPr>
        <w:t>µg (Line F in Table 4)</w:t>
      </w:r>
    </w:p>
    <w:p w:rsidR="00C83450" w:rsidRDefault="00C83450" w:rsidP="00C83450">
      <w:pPr>
        <w:pStyle w:val="ListParagraph"/>
        <w:numPr>
          <w:ilvl w:val="0"/>
          <w:numId w:val="11"/>
        </w:numPr>
        <w:spacing w:before="120" w:after="120" w:line="240" w:lineRule="auto"/>
        <w:contextualSpacing w:val="0"/>
        <w:rPr>
          <w:rFonts w:ascii="Arial" w:hAnsi="Arial" w:cs="Arial"/>
          <w:sz w:val="24"/>
          <w:szCs w:val="24"/>
        </w:rPr>
      </w:pPr>
      <w:r>
        <w:rPr>
          <w:rFonts w:ascii="Arial" w:hAnsi="Arial" w:cs="Arial"/>
          <w:sz w:val="24"/>
          <w:szCs w:val="24"/>
        </w:rPr>
        <w:t>A D</w:t>
      </w:r>
      <w:r w:rsidR="000D00B4">
        <w:rPr>
          <w:rFonts w:ascii="Arial" w:hAnsi="Arial" w:cs="Arial"/>
          <w:sz w:val="24"/>
          <w:szCs w:val="24"/>
        </w:rPr>
        <w:t xml:space="preserve">INP emission </w:t>
      </w:r>
      <w:r w:rsidR="00AD1967">
        <w:rPr>
          <w:rFonts w:ascii="Arial" w:hAnsi="Arial" w:cs="Arial"/>
          <w:sz w:val="24"/>
          <w:szCs w:val="24"/>
        </w:rPr>
        <w:t xml:space="preserve">constant at 210 ºC </w:t>
      </w:r>
      <w:r w:rsidR="000D00B4">
        <w:rPr>
          <w:rFonts w:ascii="Arial" w:hAnsi="Arial" w:cs="Arial"/>
          <w:sz w:val="24"/>
          <w:szCs w:val="24"/>
        </w:rPr>
        <w:t>of 0.047%/min</w:t>
      </w:r>
      <w:r>
        <w:rPr>
          <w:rFonts w:ascii="Arial" w:hAnsi="Arial" w:cs="Arial"/>
          <w:sz w:val="24"/>
          <w:szCs w:val="24"/>
        </w:rPr>
        <w:t xml:space="preserve"> was estimated based on linear extrapolation of emission data from Kovacic and Mrklic (2002)</w:t>
      </w:r>
      <w:r w:rsidR="003C34E6">
        <w:rPr>
          <w:rFonts w:ascii="Arial" w:hAnsi="Arial" w:cs="Arial"/>
          <w:sz w:val="24"/>
          <w:szCs w:val="24"/>
        </w:rPr>
        <w:t>.  These researchers measured the</w:t>
      </w:r>
      <w:r w:rsidR="003C34E6" w:rsidRPr="003C34E6">
        <w:rPr>
          <w:rFonts w:ascii="Arial" w:hAnsi="Arial" w:cs="Arial"/>
          <w:sz w:val="24"/>
          <w:szCs w:val="24"/>
        </w:rPr>
        <w:t xml:space="preserve"> </w:t>
      </w:r>
      <w:r w:rsidR="003C34E6">
        <w:rPr>
          <w:rFonts w:ascii="Arial" w:hAnsi="Arial" w:cs="Arial"/>
          <w:sz w:val="24"/>
          <w:szCs w:val="24"/>
        </w:rPr>
        <w:t xml:space="preserve">weight loss of DINP-containing PVC discs (0.1 mm thick and 5 mm in diameter), upon heating to temperatures ranging </w:t>
      </w:r>
      <w:r w:rsidR="002A0E35">
        <w:rPr>
          <w:rFonts w:ascii="Arial" w:hAnsi="Arial" w:cs="Arial"/>
          <w:sz w:val="24"/>
          <w:szCs w:val="24"/>
        </w:rPr>
        <w:t>from</w:t>
      </w:r>
      <w:r w:rsidR="003C34E6">
        <w:rPr>
          <w:rFonts w:ascii="Arial" w:hAnsi="Arial" w:cs="Arial"/>
          <w:sz w:val="24"/>
          <w:szCs w:val="24"/>
        </w:rPr>
        <w:t xml:space="preserve"> 120 </w:t>
      </w:r>
      <w:r w:rsidR="002A0E35">
        <w:rPr>
          <w:rFonts w:ascii="Arial" w:hAnsi="Arial" w:cs="Arial"/>
          <w:sz w:val="24"/>
          <w:szCs w:val="24"/>
        </w:rPr>
        <w:t>to</w:t>
      </w:r>
      <w:r w:rsidR="003C34E6">
        <w:rPr>
          <w:rFonts w:ascii="Arial" w:hAnsi="Arial" w:cs="Arial"/>
          <w:sz w:val="24"/>
          <w:szCs w:val="24"/>
        </w:rPr>
        <w:t xml:space="preserve"> 150ºC</w:t>
      </w:r>
      <w:r w:rsidR="002A0E35">
        <w:rPr>
          <w:rFonts w:ascii="Arial" w:hAnsi="Arial" w:cs="Arial"/>
          <w:sz w:val="24"/>
          <w:szCs w:val="24"/>
        </w:rPr>
        <w:t xml:space="preserve">.  Weight loss was </w:t>
      </w:r>
      <w:r w:rsidR="00B02F0D">
        <w:rPr>
          <w:rFonts w:ascii="Arial" w:hAnsi="Arial" w:cs="Arial"/>
          <w:sz w:val="24"/>
          <w:szCs w:val="24"/>
        </w:rPr>
        <w:t xml:space="preserve">assumed to be </w:t>
      </w:r>
      <w:r w:rsidR="002A0E35">
        <w:rPr>
          <w:rFonts w:ascii="Arial" w:hAnsi="Arial" w:cs="Arial"/>
          <w:sz w:val="24"/>
          <w:szCs w:val="24"/>
        </w:rPr>
        <w:t xml:space="preserve">attributed </w:t>
      </w:r>
      <w:r w:rsidR="00BB178C">
        <w:rPr>
          <w:rFonts w:ascii="Arial" w:hAnsi="Arial" w:cs="Arial"/>
          <w:sz w:val="24"/>
          <w:szCs w:val="24"/>
        </w:rPr>
        <w:t xml:space="preserve">solely </w:t>
      </w:r>
      <w:r w:rsidR="002A0E35">
        <w:rPr>
          <w:rFonts w:ascii="Arial" w:hAnsi="Arial" w:cs="Arial"/>
          <w:sz w:val="24"/>
          <w:szCs w:val="24"/>
        </w:rPr>
        <w:t>to the emission of DINP from the PVC disc upon heating</w:t>
      </w:r>
      <w:r>
        <w:rPr>
          <w:rFonts w:ascii="Arial" w:hAnsi="Arial" w:cs="Arial"/>
          <w:sz w:val="24"/>
          <w:szCs w:val="24"/>
        </w:rPr>
        <w:t xml:space="preserve"> (</w:t>
      </w:r>
      <w:r w:rsidR="003C34E6">
        <w:rPr>
          <w:rFonts w:ascii="Arial" w:hAnsi="Arial" w:cs="Arial"/>
          <w:sz w:val="24"/>
          <w:szCs w:val="24"/>
        </w:rPr>
        <w:t>S</w:t>
      </w:r>
      <w:r w:rsidR="002A0E35">
        <w:rPr>
          <w:rFonts w:ascii="Arial" w:hAnsi="Arial" w:cs="Arial"/>
          <w:sz w:val="24"/>
          <w:szCs w:val="24"/>
        </w:rPr>
        <w:t>ee</w:t>
      </w:r>
      <w:r w:rsidR="000D00B4">
        <w:rPr>
          <w:rFonts w:ascii="Arial" w:hAnsi="Arial" w:cs="Arial"/>
          <w:sz w:val="24"/>
          <w:szCs w:val="24"/>
        </w:rPr>
        <w:t xml:space="preserve"> </w:t>
      </w:r>
      <w:r w:rsidR="002A0E35">
        <w:rPr>
          <w:rFonts w:ascii="Arial" w:hAnsi="Arial" w:cs="Arial"/>
          <w:sz w:val="24"/>
          <w:szCs w:val="24"/>
        </w:rPr>
        <w:t xml:space="preserve">text below and </w:t>
      </w:r>
      <w:r w:rsidR="000D00B4">
        <w:rPr>
          <w:rFonts w:ascii="Arial" w:hAnsi="Arial" w:cs="Arial"/>
          <w:sz w:val="24"/>
          <w:szCs w:val="24"/>
        </w:rPr>
        <w:t>A</w:t>
      </w:r>
      <w:r>
        <w:rPr>
          <w:rFonts w:ascii="Arial" w:hAnsi="Arial" w:cs="Arial"/>
          <w:sz w:val="24"/>
          <w:szCs w:val="24"/>
        </w:rPr>
        <w:t>ppendix A).</w:t>
      </w:r>
    </w:p>
    <w:p w:rsidR="00C83450" w:rsidRDefault="00C83450" w:rsidP="00C83450">
      <w:pPr>
        <w:pStyle w:val="ListParagraph"/>
        <w:numPr>
          <w:ilvl w:val="0"/>
          <w:numId w:val="11"/>
        </w:numPr>
        <w:spacing w:before="120" w:after="120" w:line="240" w:lineRule="auto"/>
        <w:contextualSpacing w:val="0"/>
        <w:rPr>
          <w:rFonts w:ascii="Arial" w:hAnsi="Arial" w:cs="Arial"/>
          <w:sz w:val="24"/>
          <w:szCs w:val="24"/>
        </w:rPr>
      </w:pPr>
      <w:r>
        <w:rPr>
          <w:rFonts w:ascii="Arial" w:hAnsi="Arial" w:cs="Arial"/>
          <w:sz w:val="24"/>
          <w:szCs w:val="24"/>
        </w:rPr>
        <w:t xml:space="preserve">The welded area continued to emit DINP </w:t>
      </w:r>
      <w:r w:rsidR="00BB178C">
        <w:rPr>
          <w:rFonts w:ascii="Arial" w:hAnsi="Arial" w:cs="Arial"/>
          <w:sz w:val="24"/>
          <w:szCs w:val="24"/>
        </w:rPr>
        <w:t xml:space="preserve">at a constant emission rate </w:t>
      </w:r>
      <w:r>
        <w:rPr>
          <w:rFonts w:ascii="Arial" w:hAnsi="Arial" w:cs="Arial"/>
          <w:sz w:val="24"/>
          <w:szCs w:val="24"/>
        </w:rPr>
        <w:t>for one minute, as estimated for 210ºC.  The emission rate for DINP from the PVC membrane was derived as:</w:t>
      </w:r>
    </w:p>
    <w:p w:rsidR="00C83450" w:rsidRPr="0057662A" w:rsidRDefault="00C83450" w:rsidP="00865A9F">
      <w:pPr>
        <w:tabs>
          <w:tab w:val="left" w:pos="2700"/>
        </w:tabs>
        <w:ind w:left="360"/>
        <w:rPr>
          <w:rFonts w:ascii="Arial" w:hAnsi="Arial" w:cs="Arial"/>
          <w:sz w:val="24"/>
          <w:szCs w:val="24"/>
        </w:rPr>
      </w:pPr>
      <w:r w:rsidRPr="0057662A">
        <w:rPr>
          <w:rFonts w:ascii="Arial" w:hAnsi="Arial" w:cs="Arial"/>
          <w:sz w:val="24"/>
          <w:szCs w:val="24"/>
        </w:rPr>
        <w:t xml:space="preserve">DINP emission </w:t>
      </w:r>
      <w:r w:rsidR="00AD1967">
        <w:rPr>
          <w:rFonts w:ascii="Arial" w:hAnsi="Arial" w:cs="Arial"/>
          <w:sz w:val="24"/>
          <w:szCs w:val="24"/>
        </w:rPr>
        <w:t xml:space="preserve">rate </w:t>
      </w:r>
      <w:r w:rsidR="00F67C0D" w:rsidRPr="0057662A">
        <w:rPr>
          <w:rFonts w:ascii="Arial" w:hAnsi="Arial" w:cs="Arial"/>
          <w:sz w:val="24"/>
          <w:szCs w:val="24"/>
        </w:rPr>
        <w:t xml:space="preserve">at 210ºC </w:t>
      </w:r>
      <w:r w:rsidRPr="0057662A">
        <w:rPr>
          <w:rFonts w:ascii="Arial" w:hAnsi="Arial" w:cs="Arial"/>
          <w:sz w:val="24"/>
          <w:szCs w:val="24"/>
        </w:rPr>
        <w:t xml:space="preserve">= DINP emission </w:t>
      </w:r>
      <w:r w:rsidR="00AD1967">
        <w:rPr>
          <w:rFonts w:ascii="Arial" w:hAnsi="Arial" w:cs="Arial"/>
          <w:sz w:val="24"/>
          <w:szCs w:val="24"/>
        </w:rPr>
        <w:t xml:space="preserve">constant </w:t>
      </w:r>
      <w:r w:rsidR="00F67C0D" w:rsidRPr="0057662A">
        <w:rPr>
          <w:rFonts w:ascii="Arial" w:hAnsi="Arial" w:cs="Arial"/>
          <w:sz w:val="24"/>
          <w:szCs w:val="24"/>
        </w:rPr>
        <w:t xml:space="preserve">at 210ºC </w:t>
      </w:r>
      <w:r w:rsidRPr="0057662A">
        <w:rPr>
          <w:rFonts w:ascii="Arial" w:hAnsi="Arial" w:cs="Arial"/>
          <w:sz w:val="24"/>
          <w:szCs w:val="24"/>
        </w:rPr>
        <w:t>x Total DINP</w:t>
      </w:r>
      <w:r w:rsidR="00A0220D">
        <w:rPr>
          <w:rFonts w:ascii="Arial" w:hAnsi="Arial" w:cs="Arial"/>
          <w:sz w:val="24"/>
          <w:szCs w:val="24"/>
        </w:rPr>
        <w:t xml:space="preserve"> in 1-min welded area</w:t>
      </w:r>
      <w:r w:rsidRPr="0057662A">
        <w:rPr>
          <w:rFonts w:ascii="Arial" w:hAnsi="Arial" w:cs="Arial"/>
          <w:sz w:val="24"/>
          <w:szCs w:val="24"/>
        </w:rPr>
        <w:t xml:space="preserve"> </w:t>
      </w:r>
    </w:p>
    <w:p w:rsidR="00C83450" w:rsidRDefault="00C83450" w:rsidP="00C83450">
      <w:pPr>
        <w:pStyle w:val="ListParagraph"/>
        <w:tabs>
          <w:tab w:val="left" w:pos="2700"/>
        </w:tabs>
        <w:rPr>
          <w:rFonts w:ascii="Arial" w:eastAsia="Times New Roman" w:hAnsi="Arial" w:cs="Arial"/>
          <w:color w:val="000000"/>
        </w:rPr>
      </w:pPr>
      <w:r>
        <w:rPr>
          <w:rFonts w:ascii="Arial" w:hAnsi="Arial" w:cs="Arial"/>
          <w:sz w:val="24"/>
          <w:szCs w:val="24"/>
        </w:rPr>
        <w:tab/>
        <w:t>= 0.047%</w:t>
      </w:r>
      <w:r w:rsidR="00711C65">
        <w:rPr>
          <w:rFonts w:ascii="Arial" w:hAnsi="Arial" w:cs="Arial"/>
          <w:sz w:val="24"/>
          <w:szCs w:val="24"/>
        </w:rPr>
        <w:t>/min</w:t>
      </w:r>
      <w:r>
        <w:rPr>
          <w:rFonts w:ascii="Arial" w:hAnsi="Arial" w:cs="Arial"/>
          <w:sz w:val="24"/>
          <w:szCs w:val="24"/>
        </w:rPr>
        <w:t xml:space="preserve"> x 7.</w:t>
      </w:r>
      <w:r w:rsidR="009752C3">
        <w:rPr>
          <w:rFonts w:ascii="Arial" w:hAnsi="Arial" w:cs="Arial"/>
          <w:sz w:val="24"/>
          <w:szCs w:val="24"/>
        </w:rPr>
        <w:t>5</w:t>
      </w:r>
      <w:r w:rsidR="00F67C0D">
        <w:rPr>
          <w:rFonts w:ascii="Arial" w:hAnsi="Arial" w:cs="Arial"/>
          <w:sz w:val="24"/>
          <w:szCs w:val="24"/>
        </w:rPr>
        <w:t>6</w:t>
      </w:r>
      <w:r>
        <w:rPr>
          <w:rFonts w:ascii="Arial" w:hAnsi="Arial" w:cs="Arial"/>
          <w:sz w:val="24"/>
          <w:szCs w:val="24"/>
        </w:rPr>
        <w:t xml:space="preserve"> x 10</w:t>
      </w:r>
      <w:r>
        <w:rPr>
          <w:rFonts w:ascii="Arial" w:hAnsi="Arial" w:cs="Arial"/>
          <w:sz w:val="24"/>
          <w:szCs w:val="24"/>
          <w:vertAlign w:val="superscript"/>
        </w:rPr>
        <w:t>7</w:t>
      </w:r>
      <w:r>
        <w:rPr>
          <w:rFonts w:ascii="Arial" w:hAnsi="Arial" w:cs="Arial"/>
          <w:sz w:val="24"/>
          <w:szCs w:val="24"/>
        </w:rPr>
        <w:t xml:space="preserve"> </w:t>
      </w:r>
      <w:r w:rsidRPr="00976077">
        <w:rPr>
          <w:rFonts w:ascii="Arial" w:eastAsia="Times New Roman" w:hAnsi="Arial" w:cs="Arial"/>
          <w:color w:val="000000"/>
          <w:sz w:val="24"/>
          <w:szCs w:val="24"/>
        </w:rPr>
        <w:t>µg</w:t>
      </w:r>
    </w:p>
    <w:p w:rsidR="00C83450" w:rsidRDefault="00C83450" w:rsidP="00C83450">
      <w:pPr>
        <w:pStyle w:val="ListParagraph"/>
        <w:tabs>
          <w:tab w:val="left" w:pos="2700"/>
        </w:tabs>
        <w:rPr>
          <w:rFonts w:ascii="Arial" w:eastAsia="Times New Roman" w:hAnsi="Arial" w:cs="Arial"/>
          <w:color w:val="000000"/>
          <w:sz w:val="24"/>
          <w:szCs w:val="24"/>
        </w:rPr>
      </w:pPr>
      <w:r>
        <w:rPr>
          <w:rFonts w:ascii="Arial" w:eastAsia="Times New Roman" w:hAnsi="Arial" w:cs="Arial"/>
          <w:color w:val="000000"/>
        </w:rPr>
        <w:tab/>
      </w:r>
      <w:r w:rsidRPr="00FE16D2">
        <w:rPr>
          <w:rFonts w:ascii="Arial" w:eastAsia="Times New Roman" w:hAnsi="Arial" w:cs="Arial"/>
          <w:color w:val="000000"/>
          <w:sz w:val="24"/>
          <w:szCs w:val="24"/>
        </w:rPr>
        <w:t>= 3.</w:t>
      </w:r>
      <w:r w:rsidR="00F67C0D">
        <w:rPr>
          <w:rFonts w:ascii="Arial" w:eastAsia="Times New Roman" w:hAnsi="Arial" w:cs="Arial"/>
          <w:color w:val="000000"/>
          <w:sz w:val="24"/>
          <w:szCs w:val="24"/>
        </w:rPr>
        <w:t>55</w:t>
      </w:r>
      <w:r w:rsidRPr="00FE16D2">
        <w:rPr>
          <w:rFonts w:ascii="Arial" w:eastAsia="Times New Roman" w:hAnsi="Arial" w:cs="Arial"/>
          <w:color w:val="000000"/>
          <w:sz w:val="24"/>
          <w:szCs w:val="24"/>
        </w:rPr>
        <w:t xml:space="preserve"> x </w:t>
      </w:r>
      <w:r w:rsidRPr="009B620C">
        <w:rPr>
          <w:rFonts w:ascii="Arial" w:hAnsi="Arial" w:cs="Arial"/>
          <w:sz w:val="24"/>
          <w:szCs w:val="24"/>
        </w:rPr>
        <w:t>10</w:t>
      </w:r>
      <w:r w:rsidRPr="009B620C">
        <w:rPr>
          <w:rFonts w:ascii="Arial" w:hAnsi="Arial" w:cs="Arial"/>
          <w:sz w:val="24"/>
          <w:szCs w:val="24"/>
          <w:vertAlign w:val="superscript"/>
        </w:rPr>
        <w:t>4</w:t>
      </w:r>
      <w:r w:rsidRPr="009B620C">
        <w:rPr>
          <w:rFonts w:ascii="Arial" w:hAnsi="Arial" w:cs="Arial"/>
          <w:sz w:val="24"/>
          <w:szCs w:val="24"/>
        </w:rPr>
        <w:t xml:space="preserve"> </w:t>
      </w:r>
      <w:r w:rsidRPr="00FE16D2">
        <w:rPr>
          <w:rFonts w:ascii="Arial" w:eastAsia="Times New Roman" w:hAnsi="Arial" w:cs="Arial"/>
          <w:color w:val="000000"/>
          <w:sz w:val="24"/>
          <w:szCs w:val="24"/>
        </w:rPr>
        <w:t>µg</w:t>
      </w:r>
      <w:r w:rsidR="00F67C0D">
        <w:rPr>
          <w:rFonts w:ascii="Arial" w:eastAsia="Times New Roman" w:hAnsi="Arial" w:cs="Arial"/>
          <w:color w:val="000000"/>
          <w:sz w:val="24"/>
          <w:szCs w:val="24"/>
        </w:rPr>
        <w:t>/min</w:t>
      </w:r>
      <w:r w:rsidRPr="00FE16D2">
        <w:rPr>
          <w:rFonts w:ascii="Arial" w:eastAsia="Times New Roman" w:hAnsi="Arial" w:cs="Arial"/>
          <w:color w:val="000000"/>
          <w:sz w:val="24"/>
          <w:szCs w:val="24"/>
        </w:rPr>
        <w:t xml:space="preserve"> (Line H in Table 4)</w:t>
      </w:r>
    </w:p>
    <w:p w:rsidR="00D93553" w:rsidRPr="009B620C" w:rsidRDefault="00D93553" w:rsidP="00C83450">
      <w:pPr>
        <w:pStyle w:val="ListParagraph"/>
        <w:tabs>
          <w:tab w:val="left" w:pos="2700"/>
        </w:tabs>
        <w:rPr>
          <w:rFonts w:ascii="Arial" w:hAnsi="Arial" w:cs="Arial"/>
          <w:sz w:val="24"/>
          <w:szCs w:val="24"/>
        </w:rPr>
      </w:pPr>
    </w:p>
    <w:p w:rsidR="00C83450" w:rsidRPr="00CE6C50" w:rsidRDefault="00B60ED7" w:rsidP="00A97796">
      <w:pPr>
        <w:pStyle w:val="ListParagraph"/>
        <w:ind w:left="360"/>
        <w:rPr>
          <w:rFonts w:ascii="Arial" w:hAnsi="Arial" w:cs="Arial"/>
          <w:sz w:val="24"/>
          <w:szCs w:val="24"/>
        </w:rPr>
      </w:pPr>
      <w:r w:rsidRPr="004A1142">
        <w:rPr>
          <w:rFonts w:ascii="Arial" w:hAnsi="Arial" w:cs="Arial"/>
          <w:sz w:val="24"/>
          <w:szCs w:val="24"/>
        </w:rPr>
        <w:t xml:space="preserve">OEHHA then used a box model to derive an upper-bound estimate of the DINP air concentration to which a worker could be exposed during installation of </w:t>
      </w:r>
      <w:r w:rsidR="00BD66B6">
        <w:rPr>
          <w:rFonts w:ascii="Arial" w:hAnsi="Arial" w:cs="Arial"/>
          <w:sz w:val="24"/>
          <w:szCs w:val="24"/>
        </w:rPr>
        <w:t>SP PVC</w:t>
      </w:r>
      <w:r w:rsidRPr="004A1142">
        <w:rPr>
          <w:rFonts w:ascii="Arial" w:hAnsi="Arial" w:cs="Arial"/>
          <w:sz w:val="24"/>
          <w:szCs w:val="24"/>
        </w:rPr>
        <w:t xml:space="preserve"> roofing membrane</w:t>
      </w:r>
      <w:r w:rsidR="00BD66B6">
        <w:rPr>
          <w:rFonts w:ascii="Arial" w:hAnsi="Arial" w:cs="Arial"/>
          <w:sz w:val="24"/>
          <w:szCs w:val="24"/>
        </w:rPr>
        <w:t>s</w:t>
      </w:r>
      <w:r w:rsidRPr="004A1142">
        <w:rPr>
          <w:rFonts w:ascii="Arial" w:hAnsi="Arial" w:cs="Arial"/>
          <w:sz w:val="24"/>
          <w:szCs w:val="24"/>
        </w:rPr>
        <w:t xml:space="preserve">. </w:t>
      </w:r>
      <w:r w:rsidR="00F83452">
        <w:rPr>
          <w:rFonts w:ascii="Arial" w:hAnsi="Arial" w:cs="Arial"/>
          <w:sz w:val="24"/>
          <w:szCs w:val="24"/>
        </w:rPr>
        <w:t xml:space="preserve"> </w:t>
      </w:r>
      <w:r w:rsidRPr="004A1142">
        <w:rPr>
          <w:rFonts w:ascii="Arial" w:hAnsi="Arial" w:cs="Arial"/>
          <w:sz w:val="24"/>
          <w:szCs w:val="24"/>
        </w:rPr>
        <w:t xml:space="preserve">OEHHA chose to use a box model because it is a simple and conservative tool to estimate the </w:t>
      </w:r>
      <w:r w:rsidR="00831AF2">
        <w:rPr>
          <w:rFonts w:ascii="Arial" w:hAnsi="Arial" w:cs="Arial"/>
          <w:sz w:val="24"/>
          <w:szCs w:val="24"/>
        </w:rPr>
        <w:t>air</w:t>
      </w:r>
      <w:r w:rsidR="00831AF2" w:rsidRPr="004A1142">
        <w:rPr>
          <w:rFonts w:ascii="Arial" w:hAnsi="Arial" w:cs="Arial"/>
          <w:sz w:val="24"/>
          <w:szCs w:val="24"/>
        </w:rPr>
        <w:t xml:space="preserve"> </w:t>
      </w:r>
      <w:r w:rsidRPr="004A1142">
        <w:rPr>
          <w:rFonts w:ascii="Arial" w:hAnsi="Arial" w:cs="Arial"/>
          <w:sz w:val="24"/>
          <w:szCs w:val="24"/>
        </w:rPr>
        <w:t xml:space="preserve">concentration based on the assumption that the amount of DINP </w:t>
      </w:r>
      <w:r w:rsidR="00E87AE3" w:rsidRPr="004A1142">
        <w:rPr>
          <w:rFonts w:ascii="Arial" w:eastAsia="Times New Roman" w:hAnsi="Arial" w:cs="Arial"/>
          <w:sz w:val="24"/>
          <w:szCs w:val="24"/>
        </w:rPr>
        <w:t xml:space="preserve">emitted from the welding seam </w:t>
      </w:r>
      <w:r w:rsidRPr="004A1142">
        <w:rPr>
          <w:rFonts w:ascii="Arial" w:hAnsi="Arial" w:cs="Arial"/>
          <w:sz w:val="24"/>
          <w:szCs w:val="24"/>
        </w:rPr>
        <w:t xml:space="preserve">in one minute is dispersed uniformly within a </w:t>
      </w:r>
      <w:r w:rsidR="00E87AE3" w:rsidRPr="004A1142">
        <w:rPr>
          <w:rFonts w:ascii="Arial" w:eastAsia="Times New Roman" w:hAnsi="Arial" w:cs="Arial"/>
          <w:sz w:val="24"/>
          <w:szCs w:val="24"/>
        </w:rPr>
        <w:t xml:space="preserve">hypothetical </w:t>
      </w:r>
      <w:r w:rsidRPr="004A1142">
        <w:rPr>
          <w:rFonts w:ascii="Arial" w:hAnsi="Arial" w:cs="Arial"/>
          <w:sz w:val="24"/>
          <w:szCs w:val="24"/>
        </w:rPr>
        <w:t>box.</w:t>
      </w:r>
      <w:r w:rsidRPr="004A1142">
        <w:rPr>
          <w:rFonts w:ascii="Arial" w:eastAsia="Times New Roman" w:hAnsi="Arial" w:cs="Arial"/>
          <w:sz w:val="24"/>
          <w:szCs w:val="24"/>
        </w:rPr>
        <w:t xml:space="preserve"> </w:t>
      </w:r>
      <w:r w:rsidR="00596C8E">
        <w:rPr>
          <w:rFonts w:ascii="Arial" w:eastAsia="Times New Roman" w:hAnsi="Arial" w:cs="Arial"/>
          <w:sz w:val="24"/>
          <w:szCs w:val="24"/>
        </w:rPr>
        <w:t xml:space="preserve"> </w:t>
      </w:r>
      <w:r w:rsidRPr="004A1142">
        <w:rPr>
          <w:rFonts w:ascii="Arial" w:eastAsia="Times New Roman" w:hAnsi="Arial" w:cs="Arial"/>
          <w:sz w:val="24"/>
          <w:szCs w:val="24"/>
        </w:rPr>
        <w:t xml:space="preserve">The height of the box </w:t>
      </w:r>
      <w:r w:rsidR="00E87AE3" w:rsidRPr="004A1142">
        <w:rPr>
          <w:rFonts w:ascii="Arial" w:eastAsia="Times New Roman" w:hAnsi="Arial" w:cs="Arial"/>
          <w:sz w:val="24"/>
          <w:szCs w:val="24"/>
        </w:rPr>
        <w:t>i</w:t>
      </w:r>
      <w:r w:rsidRPr="004A1142">
        <w:rPr>
          <w:rFonts w:ascii="Arial" w:eastAsia="Times New Roman" w:hAnsi="Arial" w:cs="Arial"/>
          <w:sz w:val="24"/>
          <w:szCs w:val="24"/>
        </w:rPr>
        <w:t xml:space="preserve">s 1.5 m, the height of the breathing zone for adults (Line J in Table 4). The width of the box </w:t>
      </w:r>
      <w:r w:rsidR="00E87AE3" w:rsidRPr="004A1142">
        <w:rPr>
          <w:rFonts w:ascii="Arial" w:eastAsia="Times New Roman" w:hAnsi="Arial" w:cs="Arial"/>
          <w:sz w:val="24"/>
          <w:szCs w:val="24"/>
        </w:rPr>
        <w:t>i</w:t>
      </w:r>
      <w:r w:rsidRPr="004A1142">
        <w:rPr>
          <w:rFonts w:ascii="Arial" w:eastAsia="Times New Roman" w:hAnsi="Arial" w:cs="Arial"/>
          <w:sz w:val="24"/>
          <w:szCs w:val="24"/>
        </w:rPr>
        <w:t>s the length of seam welded in one min</w:t>
      </w:r>
      <w:r w:rsidR="00E87AE3" w:rsidRPr="004A1142">
        <w:rPr>
          <w:rFonts w:ascii="Arial" w:eastAsia="Times New Roman" w:hAnsi="Arial" w:cs="Arial"/>
          <w:sz w:val="24"/>
          <w:szCs w:val="24"/>
        </w:rPr>
        <w:t>ute and the length of the box i</w:t>
      </w:r>
      <w:r w:rsidRPr="004A1142">
        <w:rPr>
          <w:rFonts w:ascii="Arial" w:eastAsia="Times New Roman" w:hAnsi="Arial" w:cs="Arial"/>
          <w:sz w:val="24"/>
          <w:szCs w:val="24"/>
        </w:rPr>
        <w:t xml:space="preserve">s the distance the wind travels in one minute. </w:t>
      </w:r>
      <w:r w:rsidR="00F83452">
        <w:rPr>
          <w:rFonts w:ascii="Arial" w:eastAsia="Times New Roman" w:hAnsi="Arial" w:cs="Arial"/>
          <w:sz w:val="24"/>
          <w:szCs w:val="24"/>
        </w:rPr>
        <w:t xml:space="preserve"> </w:t>
      </w:r>
      <w:r w:rsidR="00AD178E">
        <w:rPr>
          <w:rFonts w:ascii="Arial" w:hAnsi="Arial" w:cs="Arial"/>
          <w:sz w:val="24"/>
          <w:szCs w:val="24"/>
        </w:rPr>
        <w:t xml:space="preserve">The </w:t>
      </w:r>
      <w:r w:rsidR="00C83450" w:rsidRPr="00CE6C50">
        <w:rPr>
          <w:rFonts w:ascii="Arial" w:hAnsi="Arial" w:cs="Arial"/>
          <w:sz w:val="24"/>
          <w:szCs w:val="24"/>
        </w:rPr>
        <w:t xml:space="preserve">dilution volume </w:t>
      </w:r>
      <w:r w:rsidR="00AD178E">
        <w:rPr>
          <w:rFonts w:ascii="Arial" w:hAnsi="Arial" w:cs="Arial"/>
          <w:sz w:val="24"/>
          <w:szCs w:val="24"/>
        </w:rPr>
        <w:t xml:space="preserve">was </w:t>
      </w:r>
      <w:r w:rsidR="00711C65">
        <w:rPr>
          <w:rFonts w:ascii="Arial" w:hAnsi="Arial" w:cs="Arial"/>
          <w:sz w:val="24"/>
          <w:szCs w:val="24"/>
        </w:rPr>
        <w:t>calculated</w:t>
      </w:r>
      <w:r w:rsidR="00AD178E">
        <w:rPr>
          <w:rFonts w:ascii="Arial" w:hAnsi="Arial" w:cs="Arial"/>
          <w:sz w:val="24"/>
          <w:szCs w:val="24"/>
        </w:rPr>
        <w:t xml:space="preserve"> as the v</w:t>
      </w:r>
      <w:r w:rsidR="00AD178E" w:rsidRPr="00CE6C50">
        <w:rPr>
          <w:rFonts w:ascii="Arial" w:hAnsi="Arial" w:cs="Arial"/>
          <w:sz w:val="24"/>
          <w:szCs w:val="24"/>
        </w:rPr>
        <w:t>olume of the hypothetic</w:t>
      </w:r>
      <w:r w:rsidR="00AD178E">
        <w:rPr>
          <w:rFonts w:ascii="Arial" w:hAnsi="Arial" w:cs="Arial"/>
          <w:sz w:val="24"/>
          <w:szCs w:val="24"/>
        </w:rPr>
        <w:t>al box</w:t>
      </w:r>
      <w:r w:rsidR="00C83450" w:rsidRPr="00CE6C50">
        <w:rPr>
          <w:rFonts w:ascii="Arial" w:hAnsi="Arial" w:cs="Arial"/>
          <w:sz w:val="24"/>
          <w:szCs w:val="24"/>
        </w:rPr>
        <w:t>:</w:t>
      </w:r>
    </w:p>
    <w:p w:rsidR="00C83450" w:rsidRDefault="00C83450" w:rsidP="00A97796">
      <w:pPr>
        <w:pStyle w:val="ListParagraph"/>
        <w:tabs>
          <w:tab w:val="left" w:pos="2430"/>
        </w:tabs>
        <w:ind w:left="2700" w:hanging="1980"/>
        <w:rPr>
          <w:rFonts w:ascii="Arial" w:hAnsi="Arial" w:cs="Arial"/>
          <w:sz w:val="24"/>
          <w:szCs w:val="24"/>
        </w:rPr>
      </w:pPr>
      <w:r>
        <w:rPr>
          <w:rFonts w:ascii="Arial" w:hAnsi="Arial" w:cs="Arial"/>
          <w:sz w:val="24"/>
          <w:szCs w:val="24"/>
        </w:rPr>
        <w:t xml:space="preserve">Dilution volume </w:t>
      </w:r>
      <w:r>
        <w:rPr>
          <w:rFonts w:ascii="Arial" w:hAnsi="Arial" w:cs="Arial"/>
          <w:sz w:val="24"/>
          <w:szCs w:val="24"/>
        </w:rPr>
        <w:tab/>
        <w:t xml:space="preserve">= Height of the box x </w:t>
      </w:r>
      <w:r w:rsidR="00831AF2">
        <w:rPr>
          <w:rFonts w:ascii="Arial" w:hAnsi="Arial" w:cs="Arial"/>
          <w:sz w:val="24"/>
          <w:szCs w:val="24"/>
        </w:rPr>
        <w:t xml:space="preserve">width </w:t>
      </w:r>
      <w:r>
        <w:rPr>
          <w:rFonts w:ascii="Arial" w:hAnsi="Arial" w:cs="Arial"/>
          <w:sz w:val="24"/>
          <w:szCs w:val="24"/>
        </w:rPr>
        <w:t>of the box (</w:t>
      </w:r>
      <w:r w:rsidR="00642FD5">
        <w:rPr>
          <w:rFonts w:ascii="Arial" w:hAnsi="Arial" w:cs="Arial"/>
          <w:sz w:val="24"/>
          <w:szCs w:val="24"/>
        </w:rPr>
        <w:t>welding distance traveled</w:t>
      </w:r>
      <w:r>
        <w:rPr>
          <w:rFonts w:ascii="Arial" w:hAnsi="Arial" w:cs="Arial"/>
          <w:sz w:val="24"/>
          <w:szCs w:val="24"/>
        </w:rPr>
        <w:t xml:space="preserve"> in one minute) x wind speed</w:t>
      </w:r>
    </w:p>
    <w:p w:rsidR="00C83450" w:rsidRDefault="00C83450" w:rsidP="00C83450">
      <w:pPr>
        <w:pStyle w:val="ListParagraph"/>
        <w:tabs>
          <w:tab w:val="left" w:pos="2430"/>
        </w:tabs>
        <w:ind w:left="2610" w:hanging="1980"/>
        <w:rPr>
          <w:rFonts w:ascii="Arial" w:hAnsi="Arial" w:cs="Arial"/>
          <w:sz w:val="24"/>
          <w:szCs w:val="24"/>
        </w:rPr>
      </w:pPr>
      <w:r>
        <w:rPr>
          <w:rFonts w:ascii="Arial" w:hAnsi="Arial" w:cs="Arial"/>
          <w:sz w:val="24"/>
          <w:szCs w:val="24"/>
        </w:rPr>
        <w:tab/>
        <w:t>= 1.5 m x 3.66 m x 3.22 m/s x 60 s/min</w:t>
      </w:r>
    </w:p>
    <w:p w:rsidR="00C83450" w:rsidRDefault="00C83450" w:rsidP="00C83450">
      <w:pPr>
        <w:pStyle w:val="ListParagraph"/>
        <w:tabs>
          <w:tab w:val="left" w:pos="2430"/>
        </w:tabs>
        <w:spacing w:after="0"/>
        <w:ind w:left="2610" w:hanging="1980"/>
        <w:rPr>
          <w:rFonts w:ascii="Arial" w:eastAsia="Times New Roman" w:hAnsi="Arial" w:cs="Arial"/>
          <w:color w:val="000000"/>
          <w:sz w:val="24"/>
          <w:szCs w:val="24"/>
        </w:rPr>
      </w:pPr>
      <w:r>
        <w:rPr>
          <w:rFonts w:ascii="Arial" w:hAnsi="Arial" w:cs="Arial"/>
          <w:sz w:val="24"/>
          <w:szCs w:val="24"/>
        </w:rPr>
        <w:tab/>
        <w:t xml:space="preserve">= </w:t>
      </w:r>
      <w:r w:rsidRPr="00C8640B">
        <w:rPr>
          <w:rFonts w:ascii="Arial" w:hAnsi="Arial" w:cs="Arial"/>
          <w:sz w:val="24"/>
          <w:szCs w:val="24"/>
        </w:rPr>
        <w:t xml:space="preserve">1061 </w:t>
      </w:r>
      <w:r w:rsidRPr="00976077">
        <w:rPr>
          <w:rFonts w:ascii="Arial" w:eastAsia="Times New Roman" w:hAnsi="Arial" w:cs="Arial"/>
          <w:color w:val="000000"/>
          <w:sz w:val="24"/>
          <w:szCs w:val="24"/>
        </w:rPr>
        <w:t>m</w:t>
      </w:r>
      <w:r w:rsidRPr="00976077">
        <w:rPr>
          <w:rFonts w:ascii="Arial" w:eastAsia="Times New Roman" w:hAnsi="Arial" w:cs="Arial"/>
          <w:color w:val="000000"/>
          <w:sz w:val="24"/>
          <w:szCs w:val="24"/>
          <w:vertAlign w:val="superscript"/>
        </w:rPr>
        <w:t>3</w:t>
      </w:r>
      <w:r w:rsidR="00BB178C" w:rsidRPr="00976077">
        <w:rPr>
          <w:rFonts w:ascii="Arial" w:eastAsia="Times New Roman" w:hAnsi="Arial" w:cs="Arial"/>
          <w:color w:val="000000"/>
          <w:sz w:val="24"/>
          <w:szCs w:val="24"/>
        </w:rPr>
        <w:t>/</w:t>
      </w:r>
      <w:r w:rsidR="00BB178C" w:rsidRPr="00C8640B">
        <w:rPr>
          <w:rFonts w:ascii="Arial" w:eastAsia="Times New Roman" w:hAnsi="Arial" w:cs="Arial"/>
          <w:color w:val="000000"/>
          <w:sz w:val="24"/>
          <w:szCs w:val="24"/>
        </w:rPr>
        <w:t>min</w:t>
      </w:r>
      <w:r w:rsidR="00BB178C" w:rsidRPr="00976077">
        <w:rPr>
          <w:rFonts w:ascii="Arial" w:eastAsia="Times New Roman" w:hAnsi="Arial" w:cs="Arial"/>
          <w:color w:val="000000"/>
          <w:sz w:val="24"/>
          <w:szCs w:val="24"/>
        </w:rPr>
        <w:t xml:space="preserve"> </w:t>
      </w:r>
      <w:r w:rsidRPr="00976077">
        <w:rPr>
          <w:rFonts w:ascii="Arial" w:eastAsia="Times New Roman" w:hAnsi="Arial" w:cs="Arial"/>
          <w:color w:val="000000"/>
          <w:sz w:val="24"/>
          <w:szCs w:val="24"/>
        </w:rPr>
        <w:t>(Line L in Table 4)</w:t>
      </w:r>
    </w:p>
    <w:p w:rsidR="00D93553" w:rsidRPr="00A36A7B" w:rsidRDefault="004A1142" w:rsidP="00A97796">
      <w:pPr>
        <w:pStyle w:val="ListParagraph"/>
        <w:tabs>
          <w:tab w:val="left" w:pos="2430"/>
        </w:tabs>
        <w:spacing w:after="0"/>
        <w:ind w:left="634"/>
        <w:rPr>
          <w:rFonts w:ascii="Arial" w:hAnsi="Arial" w:cs="Arial"/>
          <w:sz w:val="24"/>
          <w:szCs w:val="24"/>
        </w:rPr>
      </w:pPr>
      <w:r w:rsidRPr="00A97796">
        <w:rPr>
          <w:rFonts w:ascii="Arial" w:hAnsi="Arial" w:cs="Arial"/>
          <w:sz w:val="24"/>
          <w:szCs w:val="24"/>
        </w:rPr>
        <w:t>.</w:t>
      </w:r>
    </w:p>
    <w:p w:rsidR="00C83450" w:rsidRPr="00795D84" w:rsidRDefault="00C83450" w:rsidP="00795D84">
      <w:pPr>
        <w:pStyle w:val="ListParagraph"/>
        <w:numPr>
          <w:ilvl w:val="0"/>
          <w:numId w:val="11"/>
        </w:numPr>
        <w:tabs>
          <w:tab w:val="left" w:pos="2880"/>
        </w:tabs>
        <w:spacing w:before="120" w:after="120"/>
        <w:rPr>
          <w:rFonts w:ascii="Arial" w:hAnsi="Arial" w:cs="Arial"/>
          <w:sz w:val="24"/>
          <w:szCs w:val="24"/>
        </w:rPr>
      </w:pPr>
      <w:r w:rsidRPr="00795D84">
        <w:rPr>
          <w:rFonts w:ascii="Arial" w:hAnsi="Arial" w:cs="Arial"/>
          <w:sz w:val="24"/>
          <w:szCs w:val="24"/>
        </w:rPr>
        <w:t xml:space="preserve">DINP </w:t>
      </w:r>
      <w:r w:rsidR="00642FD5">
        <w:rPr>
          <w:rFonts w:ascii="Arial" w:hAnsi="Arial" w:cs="Arial"/>
          <w:sz w:val="24"/>
          <w:szCs w:val="24"/>
        </w:rPr>
        <w:t xml:space="preserve">air </w:t>
      </w:r>
      <w:r w:rsidRPr="00795D84">
        <w:rPr>
          <w:rFonts w:ascii="Arial" w:hAnsi="Arial" w:cs="Arial"/>
          <w:sz w:val="24"/>
          <w:szCs w:val="24"/>
        </w:rPr>
        <w:t xml:space="preserve">concentration = DINP emission </w:t>
      </w:r>
      <w:r w:rsidR="005B7E41">
        <w:rPr>
          <w:rFonts w:ascii="Arial" w:hAnsi="Arial" w:cs="Arial"/>
          <w:sz w:val="24"/>
          <w:szCs w:val="24"/>
        </w:rPr>
        <w:t xml:space="preserve">rate at </w:t>
      </w:r>
      <w:r w:rsidR="005B7E41" w:rsidRPr="00A67AD5">
        <w:rPr>
          <w:rFonts w:ascii="Arial" w:hAnsi="Arial" w:cs="Arial"/>
          <w:sz w:val="24"/>
          <w:szCs w:val="24"/>
        </w:rPr>
        <w:t>210ºC</w:t>
      </w:r>
      <w:r w:rsidR="005B7E41" w:rsidRPr="005B7E41">
        <w:rPr>
          <w:rFonts w:ascii="Arial" w:hAnsi="Arial" w:cs="Arial"/>
          <w:sz w:val="24"/>
          <w:szCs w:val="24"/>
        </w:rPr>
        <w:t xml:space="preserve"> </w:t>
      </w:r>
      <w:r w:rsidRPr="00795D84">
        <w:rPr>
          <w:rFonts w:ascii="Arial" w:hAnsi="Arial" w:cs="Arial"/>
          <w:sz w:val="24"/>
          <w:szCs w:val="24"/>
        </w:rPr>
        <w:t>/ dilution volume</w:t>
      </w:r>
    </w:p>
    <w:p w:rsidR="00C83450" w:rsidRPr="00FE16D2" w:rsidRDefault="00C83450" w:rsidP="00803C96">
      <w:pPr>
        <w:tabs>
          <w:tab w:val="left" w:pos="2880"/>
        </w:tabs>
        <w:spacing w:after="0"/>
        <w:ind w:left="360"/>
        <w:rPr>
          <w:rFonts w:ascii="Arial" w:eastAsia="Times New Roman" w:hAnsi="Arial" w:cs="Arial"/>
          <w:color w:val="000000"/>
          <w:sz w:val="24"/>
          <w:szCs w:val="24"/>
        </w:rPr>
      </w:pPr>
      <w:r w:rsidRPr="00F62B75">
        <w:rPr>
          <w:rFonts w:ascii="Arial" w:hAnsi="Arial" w:cs="Arial"/>
          <w:sz w:val="24"/>
          <w:szCs w:val="24"/>
        </w:rPr>
        <w:tab/>
        <w:t xml:space="preserve">= </w:t>
      </w:r>
      <w:r w:rsidRPr="00FE16D2">
        <w:rPr>
          <w:rFonts w:ascii="Arial" w:eastAsia="Times New Roman" w:hAnsi="Arial" w:cs="Arial"/>
          <w:color w:val="000000"/>
          <w:sz w:val="24"/>
          <w:szCs w:val="24"/>
        </w:rPr>
        <w:t>3.</w:t>
      </w:r>
      <w:r w:rsidR="00BB178C">
        <w:rPr>
          <w:rFonts w:ascii="Arial" w:eastAsia="Times New Roman" w:hAnsi="Arial" w:cs="Arial"/>
          <w:color w:val="000000"/>
          <w:sz w:val="24"/>
          <w:szCs w:val="24"/>
        </w:rPr>
        <w:t>55</w:t>
      </w:r>
      <w:r w:rsidRPr="00FE16D2">
        <w:rPr>
          <w:rFonts w:ascii="Arial" w:eastAsia="Times New Roman" w:hAnsi="Arial" w:cs="Arial"/>
          <w:color w:val="000000"/>
          <w:sz w:val="24"/>
          <w:szCs w:val="24"/>
        </w:rPr>
        <w:t xml:space="preserve"> x </w:t>
      </w:r>
      <w:r w:rsidRPr="00F62B75">
        <w:rPr>
          <w:rFonts w:ascii="Arial" w:hAnsi="Arial" w:cs="Arial"/>
          <w:sz w:val="24"/>
          <w:szCs w:val="24"/>
        </w:rPr>
        <w:t>10</w:t>
      </w:r>
      <w:r w:rsidRPr="00F62B75">
        <w:rPr>
          <w:rFonts w:ascii="Arial" w:hAnsi="Arial" w:cs="Arial"/>
          <w:sz w:val="24"/>
          <w:szCs w:val="24"/>
          <w:vertAlign w:val="superscript"/>
        </w:rPr>
        <w:t>4</w:t>
      </w:r>
      <w:r w:rsidRPr="00F62B75">
        <w:rPr>
          <w:rFonts w:ascii="Arial" w:hAnsi="Arial" w:cs="Arial"/>
          <w:sz w:val="24"/>
          <w:szCs w:val="24"/>
        </w:rPr>
        <w:t xml:space="preserve"> </w:t>
      </w:r>
      <w:r w:rsidRPr="00FE16D2">
        <w:rPr>
          <w:rFonts w:ascii="Arial" w:eastAsia="Times New Roman" w:hAnsi="Arial" w:cs="Arial"/>
          <w:color w:val="000000"/>
          <w:sz w:val="24"/>
          <w:szCs w:val="24"/>
        </w:rPr>
        <w:t>µg</w:t>
      </w:r>
      <w:r w:rsidR="005B7E41">
        <w:rPr>
          <w:rFonts w:ascii="Arial" w:eastAsia="Times New Roman" w:hAnsi="Arial" w:cs="Arial"/>
          <w:color w:val="000000"/>
          <w:sz w:val="24"/>
          <w:szCs w:val="24"/>
        </w:rPr>
        <w:t>/min</w:t>
      </w:r>
      <w:r w:rsidRPr="00FE16D2">
        <w:rPr>
          <w:rFonts w:ascii="Arial" w:eastAsia="Times New Roman" w:hAnsi="Arial" w:cs="Arial"/>
          <w:color w:val="000000"/>
          <w:sz w:val="24"/>
          <w:szCs w:val="24"/>
        </w:rPr>
        <w:t xml:space="preserve"> / </w:t>
      </w:r>
      <w:r w:rsidRPr="00F62B75">
        <w:rPr>
          <w:rFonts w:ascii="Arial" w:hAnsi="Arial" w:cs="Arial"/>
          <w:sz w:val="24"/>
          <w:szCs w:val="24"/>
        </w:rPr>
        <w:t>106</w:t>
      </w:r>
      <w:r>
        <w:rPr>
          <w:rFonts w:ascii="Arial" w:hAnsi="Arial" w:cs="Arial"/>
          <w:sz w:val="24"/>
          <w:szCs w:val="24"/>
        </w:rPr>
        <w:t>1</w:t>
      </w:r>
      <w:r w:rsidRPr="00F62B75">
        <w:rPr>
          <w:rFonts w:ascii="Arial" w:hAnsi="Arial" w:cs="Arial"/>
          <w:sz w:val="24"/>
          <w:szCs w:val="24"/>
        </w:rPr>
        <w:t xml:space="preserve"> </w:t>
      </w:r>
      <w:r w:rsidRPr="00FE16D2">
        <w:rPr>
          <w:rFonts w:ascii="Arial" w:eastAsia="Times New Roman" w:hAnsi="Arial" w:cs="Arial"/>
          <w:color w:val="000000"/>
          <w:sz w:val="24"/>
          <w:szCs w:val="24"/>
        </w:rPr>
        <w:t>m</w:t>
      </w:r>
      <w:r w:rsidRPr="00FE16D2">
        <w:rPr>
          <w:rFonts w:ascii="Arial" w:eastAsia="Times New Roman" w:hAnsi="Arial" w:cs="Arial"/>
          <w:color w:val="000000"/>
          <w:sz w:val="24"/>
          <w:szCs w:val="24"/>
          <w:vertAlign w:val="superscript"/>
        </w:rPr>
        <w:t>3</w:t>
      </w:r>
      <w:r w:rsidR="005B7E41">
        <w:rPr>
          <w:rFonts w:ascii="Arial" w:eastAsia="Times New Roman" w:hAnsi="Arial" w:cs="Arial"/>
          <w:color w:val="000000"/>
          <w:sz w:val="24"/>
          <w:szCs w:val="24"/>
        </w:rPr>
        <w:t>/</w:t>
      </w:r>
      <w:r w:rsidR="005B7E41" w:rsidRPr="00795D84">
        <w:rPr>
          <w:rFonts w:ascii="Arial" w:eastAsia="Times New Roman" w:hAnsi="Arial" w:cs="Arial"/>
          <w:color w:val="000000"/>
          <w:sz w:val="24"/>
          <w:szCs w:val="24"/>
        </w:rPr>
        <w:t>min</w:t>
      </w:r>
    </w:p>
    <w:p w:rsidR="00AD178E" w:rsidRDefault="00C83450" w:rsidP="00795D84">
      <w:pPr>
        <w:tabs>
          <w:tab w:val="left" w:pos="2880"/>
        </w:tabs>
        <w:ind w:left="360"/>
        <w:rPr>
          <w:rFonts w:ascii="Arial" w:eastAsia="Times New Roman" w:hAnsi="Arial" w:cs="Arial"/>
          <w:color w:val="000000"/>
          <w:sz w:val="24"/>
          <w:szCs w:val="24"/>
        </w:rPr>
      </w:pPr>
      <w:r w:rsidRPr="00F62B75">
        <w:rPr>
          <w:rFonts w:ascii="Arial" w:hAnsi="Arial" w:cs="Arial"/>
          <w:sz w:val="24"/>
          <w:szCs w:val="24"/>
        </w:rPr>
        <w:tab/>
        <w:t>= 33.</w:t>
      </w:r>
      <w:r>
        <w:rPr>
          <w:rFonts w:ascii="Arial" w:hAnsi="Arial" w:cs="Arial"/>
          <w:sz w:val="24"/>
          <w:szCs w:val="24"/>
        </w:rPr>
        <w:t>5</w:t>
      </w:r>
      <w:r w:rsidRPr="00F62B75">
        <w:rPr>
          <w:rFonts w:ascii="Arial" w:hAnsi="Arial" w:cs="Arial"/>
          <w:sz w:val="24"/>
          <w:szCs w:val="24"/>
        </w:rPr>
        <w:t xml:space="preserve"> </w:t>
      </w:r>
      <w:r w:rsidRPr="00FE16D2">
        <w:rPr>
          <w:rFonts w:ascii="Arial" w:eastAsia="Times New Roman" w:hAnsi="Arial" w:cs="Arial"/>
          <w:color w:val="000000"/>
          <w:sz w:val="24"/>
          <w:szCs w:val="24"/>
        </w:rPr>
        <w:t>µg/m</w:t>
      </w:r>
      <w:r w:rsidRPr="00FE16D2">
        <w:rPr>
          <w:rFonts w:ascii="Arial" w:eastAsia="Times New Roman" w:hAnsi="Arial" w:cs="Arial"/>
          <w:color w:val="000000"/>
          <w:sz w:val="24"/>
          <w:szCs w:val="24"/>
          <w:vertAlign w:val="superscript"/>
        </w:rPr>
        <w:t xml:space="preserve">3 </w:t>
      </w:r>
      <w:r w:rsidRPr="00FE16D2">
        <w:rPr>
          <w:rFonts w:ascii="Arial" w:eastAsia="Times New Roman" w:hAnsi="Arial" w:cs="Arial"/>
          <w:color w:val="000000"/>
          <w:sz w:val="24"/>
          <w:szCs w:val="24"/>
        </w:rPr>
        <w:t>(</w:t>
      </w:r>
      <w:r>
        <w:rPr>
          <w:rFonts w:ascii="Arial" w:eastAsia="Times New Roman" w:hAnsi="Arial" w:cs="Arial"/>
          <w:color w:val="000000"/>
          <w:sz w:val="24"/>
          <w:szCs w:val="24"/>
        </w:rPr>
        <w:t xml:space="preserve">Line A in Table 3 &amp; </w:t>
      </w:r>
      <w:r w:rsidRPr="00FE16D2">
        <w:rPr>
          <w:rFonts w:ascii="Arial" w:eastAsia="Times New Roman" w:hAnsi="Arial" w:cs="Arial"/>
          <w:color w:val="000000"/>
          <w:sz w:val="24"/>
          <w:szCs w:val="24"/>
        </w:rPr>
        <w:t>Line M in Table 4)</w:t>
      </w:r>
    </w:p>
    <w:p w:rsidR="004A1142" w:rsidRDefault="004A1142" w:rsidP="005B7E41">
      <w:pPr>
        <w:spacing w:before="120" w:after="120"/>
        <w:rPr>
          <w:rFonts w:ascii="Arial" w:hAnsi="Arial" w:cs="Arial"/>
          <w:sz w:val="24"/>
          <w:szCs w:val="24"/>
        </w:rPr>
      </w:pPr>
      <w:r>
        <w:rPr>
          <w:rFonts w:ascii="Arial" w:hAnsi="Arial" w:cs="Arial"/>
          <w:sz w:val="24"/>
          <w:szCs w:val="24"/>
        </w:rPr>
        <w:t>The box</w:t>
      </w:r>
      <w:r w:rsidRPr="009A3053">
        <w:rPr>
          <w:rFonts w:ascii="Arial" w:hAnsi="Arial" w:cs="Arial"/>
          <w:sz w:val="24"/>
          <w:szCs w:val="24"/>
        </w:rPr>
        <w:t xml:space="preserve"> model may overestimate the </w:t>
      </w:r>
      <w:r w:rsidR="00037C2F">
        <w:rPr>
          <w:rFonts w:ascii="Arial" w:hAnsi="Arial" w:cs="Arial"/>
          <w:sz w:val="24"/>
          <w:szCs w:val="24"/>
        </w:rPr>
        <w:t xml:space="preserve">air </w:t>
      </w:r>
      <w:r w:rsidRPr="009A3053">
        <w:rPr>
          <w:rFonts w:ascii="Arial" w:hAnsi="Arial" w:cs="Arial"/>
          <w:sz w:val="24"/>
          <w:szCs w:val="24"/>
        </w:rPr>
        <w:t xml:space="preserve">concentration because it assumes that all emitted DINP is contained within the </w:t>
      </w:r>
      <w:r w:rsidR="00F83452">
        <w:rPr>
          <w:rFonts w:ascii="Arial" w:hAnsi="Arial" w:cs="Arial"/>
          <w:sz w:val="24"/>
          <w:szCs w:val="24"/>
        </w:rPr>
        <w:t xml:space="preserve">hypothetical enclosed </w:t>
      </w:r>
      <w:r w:rsidRPr="009A3053">
        <w:rPr>
          <w:rFonts w:ascii="Arial" w:hAnsi="Arial" w:cs="Arial"/>
          <w:sz w:val="24"/>
          <w:szCs w:val="24"/>
        </w:rPr>
        <w:t>box,</w:t>
      </w:r>
      <w:r w:rsidR="009734AE">
        <w:rPr>
          <w:rFonts w:ascii="Arial" w:hAnsi="Arial" w:cs="Arial"/>
          <w:sz w:val="24"/>
          <w:szCs w:val="24"/>
        </w:rPr>
        <w:t xml:space="preserve"> and does </w:t>
      </w:r>
      <w:r w:rsidRPr="009A3053">
        <w:rPr>
          <w:rFonts w:ascii="Arial" w:hAnsi="Arial" w:cs="Arial"/>
          <w:sz w:val="24"/>
          <w:szCs w:val="24"/>
        </w:rPr>
        <w:t xml:space="preserve">not account for </w:t>
      </w:r>
      <w:r w:rsidR="009734AE">
        <w:rPr>
          <w:rFonts w:ascii="Arial" w:hAnsi="Arial" w:cs="Arial"/>
          <w:sz w:val="24"/>
          <w:szCs w:val="24"/>
        </w:rPr>
        <w:t xml:space="preserve">diffusion or other possible </w:t>
      </w:r>
      <w:r w:rsidR="00021F2F">
        <w:rPr>
          <w:rFonts w:ascii="Arial" w:hAnsi="Arial" w:cs="Arial"/>
          <w:sz w:val="24"/>
          <w:szCs w:val="24"/>
        </w:rPr>
        <w:t>loss of DINP out of the box</w:t>
      </w:r>
      <w:r>
        <w:rPr>
          <w:rFonts w:ascii="Arial" w:hAnsi="Arial" w:cs="Arial"/>
          <w:sz w:val="24"/>
          <w:szCs w:val="24"/>
        </w:rPr>
        <w:t>.</w:t>
      </w:r>
    </w:p>
    <w:p w:rsidR="005B7E41" w:rsidRDefault="00E077C8" w:rsidP="005B7E41">
      <w:pPr>
        <w:spacing w:before="120" w:after="120"/>
        <w:rPr>
          <w:rFonts w:ascii="Arial" w:hAnsi="Arial" w:cs="Arial"/>
          <w:sz w:val="24"/>
          <w:szCs w:val="24"/>
        </w:rPr>
      </w:pPr>
      <w:r>
        <w:rPr>
          <w:rFonts w:ascii="Arial" w:hAnsi="Arial" w:cs="Arial"/>
          <w:sz w:val="24"/>
          <w:szCs w:val="24"/>
        </w:rPr>
        <w:t>The following additional assumptions were used in estimating DINP inhalation exposure to professional roof installers</w:t>
      </w:r>
      <w:r w:rsidR="005B7E41">
        <w:rPr>
          <w:rFonts w:ascii="Arial" w:hAnsi="Arial" w:cs="Arial"/>
          <w:sz w:val="24"/>
          <w:szCs w:val="24"/>
        </w:rPr>
        <w:t xml:space="preserve">:  </w:t>
      </w:r>
      <w:r w:rsidR="005B7E41" w:rsidRPr="004F30C5">
        <w:rPr>
          <w:rFonts w:ascii="Arial" w:hAnsi="Arial" w:cs="Arial"/>
          <w:sz w:val="24"/>
          <w:szCs w:val="24"/>
        </w:rPr>
        <w:t xml:space="preserve"> </w:t>
      </w:r>
    </w:p>
    <w:p w:rsidR="00E077C8" w:rsidRDefault="00E077C8" w:rsidP="00795D84">
      <w:pPr>
        <w:pStyle w:val="ListParagraph"/>
        <w:numPr>
          <w:ilvl w:val="0"/>
          <w:numId w:val="21"/>
        </w:numPr>
        <w:rPr>
          <w:rFonts w:ascii="Arial" w:hAnsi="Arial" w:cs="Arial"/>
          <w:sz w:val="24"/>
          <w:szCs w:val="24"/>
        </w:rPr>
      </w:pPr>
      <w:r w:rsidRPr="00E077C8">
        <w:rPr>
          <w:rFonts w:ascii="Arial" w:hAnsi="Arial" w:cs="Arial"/>
          <w:sz w:val="24"/>
          <w:szCs w:val="24"/>
        </w:rPr>
        <w:t>Installers spen</w:t>
      </w:r>
      <w:r>
        <w:rPr>
          <w:rFonts w:ascii="Arial" w:hAnsi="Arial" w:cs="Arial"/>
          <w:sz w:val="24"/>
          <w:szCs w:val="24"/>
        </w:rPr>
        <w:t>d</w:t>
      </w:r>
      <w:r w:rsidR="003E5FE6" w:rsidRPr="003E5FE6">
        <w:rPr>
          <w:rFonts w:ascii="Arial" w:hAnsi="Arial" w:cs="Arial"/>
          <w:sz w:val="24"/>
          <w:szCs w:val="24"/>
        </w:rPr>
        <w:t xml:space="preserve"> </w:t>
      </w:r>
      <w:r w:rsidR="00255ED4">
        <w:rPr>
          <w:rFonts w:ascii="Arial" w:hAnsi="Arial" w:cs="Arial"/>
          <w:sz w:val="24"/>
          <w:szCs w:val="24"/>
        </w:rPr>
        <w:t xml:space="preserve">4 </w:t>
      </w:r>
      <w:r w:rsidR="004A1142">
        <w:rPr>
          <w:rFonts w:ascii="Arial" w:hAnsi="Arial" w:cs="Arial"/>
          <w:sz w:val="24"/>
          <w:szCs w:val="24"/>
        </w:rPr>
        <w:t>hours</w:t>
      </w:r>
      <w:r w:rsidR="004A1142" w:rsidRPr="003E5FE6">
        <w:rPr>
          <w:rFonts w:ascii="Arial" w:hAnsi="Arial" w:cs="Arial"/>
          <w:sz w:val="24"/>
          <w:szCs w:val="24"/>
        </w:rPr>
        <w:t xml:space="preserve"> of the</w:t>
      </w:r>
      <w:r w:rsidR="004A1142" w:rsidRPr="00795D84">
        <w:rPr>
          <w:rFonts w:ascii="Arial" w:hAnsi="Arial" w:cs="Arial"/>
          <w:sz w:val="24"/>
          <w:szCs w:val="24"/>
        </w:rPr>
        <w:t xml:space="preserve"> working day laying and attaching </w:t>
      </w:r>
      <w:r w:rsidR="004A1142">
        <w:rPr>
          <w:rFonts w:ascii="Arial" w:hAnsi="Arial" w:cs="Arial"/>
          <w:sz w:val="24"/>
          <w:szCs w:val="24"/>
        </w:rPr>
        <w:t>SP PVC membrane</w:t>
      </w:r>
      <w:r w:rsidR="004A1142" w:rsidRPr="00795D84">
        <w:rPr>
          <w:rFonts w:ascii="Arial" w:hAnsi="Arial" w:cs="Arial"/>
          <w:sz w:val="24"/>
          <w:szCs w:val="24"/>
        </w:rPr>
        <w:t xml:space="preserve"> materials</w:t>
      </w:r>
      <w:r w:rsidR="004A1142">
        <w:rPr>
          <w:rFonts w:ascii="Arial" w:hAnsi="Arial" w:cs="Arial"/>
          <w:sz w:val="24"/>
          <w:szCs w:val="24"/>
        </w:rPr>
        <w:t xml:space="preserve"> to the roof </w:t>
      </w:r>
      <w:r w:rsidR="004A1142" w:rsidRPr="00795D84">
        <w:rPr>
          <w:rFonts w:ascii="Arial" w:hAnsi="Arial" w:cs="Arial"/>
          <w:sz w:val="24"/>
          <w:szCs w:val="24"/>
        </w:rPr>
        <w:t xml:space="preserve">and another </w:t>
      </w:r>
      <w:r w:rsidR="004A1142">
        <w:rPr>
          <w:rFonts w:ascii="Arial" w:hAnsi="Arial" w:cs="Arial"/>
          <w:sz w:val="24"/>
          <w:szCs w:val="24"/>
        </w:rPr>
        <w:t xml:space="preserve">4 </w:t>
      </w:r>
      <w:r w:rsidR="00255ED4">
        <w:rPr>
          <w:rFonts w:ascii="Arial" w:hAnsi="Arial" w:cs="Arial"/>
          <w:sz w:val="24"/>
          <w:szCs w:val="24"/>
        </w:rPr>
        <w:t>hours</w:t>
      </w:r>
      <w:r w:rsidR="00255ED4" w:rsidRPr="003E5FE6">
        <w:rPr>
          <w:rFonts w:ascii="Arial" w:hAnsi="Arial" w:cs="Arial"/>
          <w:sz w:val="24"/>
          <w:szCs w:val="24"/>
        </w:rPr>
        <w:t xml:space="preserve"> </w:t>
      </w:r>
      <w:r w:rsidR="00C83450" w:rsidRPr="00795D84">
        <w:rPr>
          <w:rFonts w:ascii="Arial" w:hAnsi="Arial" w:cs="Arial"/>
          <w:sz w:val="24"/>
          <w:szCs w:val="24"/>
        </w:rPr>
        <w:t xml:space="preserve">welding </w:t>
      </w:r>
      <w:r>
        <w:rPr>
          <w:rFonts w:ascii="Arial" w:hAnsi="Arial" w:cs="Arial"/>
          <w:sz w:val="24"/>
          <w:szCs w:val="24"/>
        </w:rPr>
        <w:t>seams</w:t>
      </w:r>
      <w:r w:rsidR="00C83450" w:rsidRPr="00795D84">
        <w:rPr>
          <w:rFonts w:ascii="Arial" w:hAnsi="Arial" w:cs="Arial"/>
          <w:sz w:val="24"/>
          <w:szCs w:val="24"/>
        </w:rPr>
        <w:t xml:space="preserve">. </w:t>
      </w:r>
    </w:p>
    <w:p w:rsidR="00E077C8" w:rsidRDefault="004A1142" w:rsidP="00795D84">
      <w:pPr>
        <w:pStyle w:val="ListParagraph"/>
        <w:numPr>
          <w:ilvl w:val="0"/>
          <w:numId w:val="21"/>
        </w:numPr>
        <w:rPr>
          <w:rFonts w:ascii="Arial" w:hAnsi="Arial" w:cs="Arial"/>
          <w:sz w:val="24"/>
          <w:szCs w:val="24"/>
        </w:rPr>
      </w:pPr>
      <w:r>
        <w:rPr>
          <w:rFonts w:ascii="Arial" w:hAnsi="Arial" w:cs="Arial"/>
          <w:sz w:val="24"/>
          <w:szCs w:val="24"/>
        </w:rPr>
        <w:t>During the 4 hours of the workday that is spent welding seams, i</w:t>
      </w:r>
      <w:r w:rsidR="0010195C">
        <w:rPr>
          <w:rFonts w:ascii="Arial" w:hAnsi="Arial" w:cs="Arial"/>
          <w:sz w:val="24"/>
          <w:szCs w:val="24"/>
        </w:rPr>
        <w:t>nstallers breathe 5 m</w:t>
      </w:r>
      <w:r w:rsidR="0010195C" w:rsidRPr="00795D84">
        <w:rPr>
          <w:rFonts w:ascii="Arial" w:hAnsi="Arial" w:cs="Arial"/>
          <w:sz w:val="24"/>
          <w:szCs w:val="24"/>
          <w:vertAlign w:val="superscript"/>
        </w:rPr>
        <w:t>3</w:t>
      </w:r>
      <w:r w:rsidR="0010195C">
        <w:rPr>
          <w:rFonts w:ascii="Arial" w:hAnsi="Arial" w:cs="Arial"/>
          <w:sz w:val="24"/>
          <w:szCs w:val="24"/>
        </w:rPr>
        <w:t xml:space="preserve"> of air </w:t>
      </w:r>
      <w:r>
        <w:rPr>
          <w:rFonts w:ascii="Arial" w:hAnsi="Arial" w:cs="Arial"/>
          <w:sz w:val="24"/>
          <w:szCs w:val="24"/>
        </w:rPr>
        <w:t xml:space="preserve">that contains the </w:t>
      </w:r>
      <w:r w:rsidRPr="00795D84">
        <w:rPr>
          <w:rFonts w:ascii="Arial" w:hAnsi="Arial" w:cs="Arial"/>
          <w:sz w:val="24"/>
          <w:szCs w:val="24"/>
        </w:rPr>
        <w:t xml:space="preserve">DINP </w:t>
      </w:r>
      <w:r w:rsidR="004620C5">
        <w:rPr>
          <w:rFonts w:ascii="Arial" w:hAnsi="Arial" w:cs="Arial"/>
          <w:sz w:val="24"/>
          <w:szCs w:val="24"/>
        </w:rPr>
        <w:t xml:space="preserve">air </w:t>
      </w:r>
      <w:r w:rsidRPr="00795D84">
        <w:rPr>
          <w:rFonts w:ascii="Arial" w:hAnsi="Arial" w:cs="Arial"/>
          <w:sz w:val="24"/>
          <w:szCs w:val="24"/>
        </w:rPr>
        <w:t xml:space="preserve">concentration </w:t>
      </w:r>
      <w:r>
        <w:rPr>
          <w:rFonts w:ascii="Arial" w:hAnsi="Arial" w:cs="Arial"/>
          <w:sz w:val="24"/>
          <w:szCs w:val="24"/>
        </w:rPr>
        <w:t>that was estimated using the box model</w:t>
      </w:r>
      <w:r w:rsidR="00C453BD">
        <w:rPr>
          <w:rFonts w:ascii="Arial" w:hAnsi="Arial" w:cs="Arial"/>
          <w:sz w:val="24"/>
          <w:szCs w:val="24"/>
        </w:rPr>
        <w:t>.</w:t>
      </w:r>
      <w:r w:rsidR="0010195C">
        <w:rPr>
          <w:rFonts w:ascii="Arial" w:hAnsi="Arial" w:cs="Arial"/>
          <w:sz w:val="24"/>
          <w:szCs w:val="24"/>
        </w:rPr>
        <w:t xml:space="preserve"> </w:t>
      </w:r>
    </w:p>
    <w:p w:rsidR="00C83450" w:rsidRPr="00795D84" w:rsidRDefault="00C453BD" w:rsidP="00795D84">
      <w:pPr>
        <w:pStyle w:val="ListParagraph"/>
        <w:numPr>
          <w:ilvl w:val="0"/>
          <w:numId w:val="21"/>
        </w:numPr>
        <w:rPr>
          <w:rFonts w:ascii="Arial" w:hAnsi="Arial" w:cs="Arial"/>
          <w:sz w:val="24"/>
          <w:szCs w:val="24"/>
        </w:rPr>
      </w:pPr>
      <w:r>
        <w:rPr>
          <w:rFonts w:ascii="Arial" w:hAnsi="Arial" w:cs="Arial"/>
          <w:sz w:val="24"/>
          <w:szCs w:val="24"/>
        </w:rPr>
        <w:t>The installers have n</w:t>
      </w:r>
      <w:r w:rsidR="00C83450" w:rsidRPr="00795D84">
        <w:rPr>
          <w:rFonts w:ascii="Arial" w:hAnsi="Arial" w:cs="Arial"/>
          <w:sz w:val="24"/>
          <w:szCs w:val="24"/>
        </w:rPr>
        <w:t xml:space="preserve">o other </w:t>
      </w:r>
      <w:r>
        <w:rPr>
          <w:rFonts w:ascii="Arial" w:hAnsi="Arial" w:cs="Arial"/>
          <w:sz w:val="24"/>
          <w:szCs w:val="24"/>
        </w:rPr>
        <w:t xml:space="preserve">sources of </w:t>
      </w:r>
      <w:r w:rsidR="00C83450" w:rsidRPr="00795D84">
        <w:rPr>
          <w:rFonts w:ascii="Arial" w:hAnsi="Arial" w:cs="Arial"/>
          <w:sz w:val="24"/>
          <w:szCs w:val="24"/>
        </w:rPr>
        <w:t xml:space="preserve">DINP </w:t>
      </w:r>
      <w:r>
        <w:rPr>
          <w:rFonts w:ascii="Arial" w:hAnsi="Arial" w:cs="Arial"/>
          <w:sz w:val="24"/>
          <w:szCs w:val="24"/>
        </w:rPr>
        <w:t xml:space="preserve">air </w:t>
      </w:r>
      <w:r w:rsidR="00C83450" w:rsidRPr="00795D84">
        <w:rPr>
          <w:rFonts w:ascii="Arial" w:hAnsi="Arial" w:cs="Arial"/>
          <w:sz w:val="24"/>
          <w:szCs w:val="24"/>
        </w:rPr>
        <w:t>emission</w:t>
      </w:r>
      <w:r>
        <w:rPr>
          <w:rFonts w:ascii="Arial" w:hAnsi="Arial" w:cs="Arial"/>
          <w:sz w:val="24"/>
          <w:szCs w:val="24"/>
        </w:rPr>
        <w:t>s</w:t>
      </w:r>
      <w:r w:rsidR="009734AE">
        <w:rPr>
          <w:rFonts w:ascii="Arial" w:hAnsi="Arial" w:cs="Arial"/>
          <w:sz w:val="24"/>
          <w:szCs w:val="24"/>
        </w:rPr>
        <w:t xml:space="preserve"> from SP PVC membrane materials</w:t>
      </w:r>
      <w:r w:rsidR="00C83450" w:rsidRPr="00795D84">
        <w:rPr>
          <w:rFonts w:ascii="Arial" w:hAnsi="Arial" w:cs="Arial"/>
          <w:sz w:val="24"/>
          <w:szCs w:val="24"/>
        </w:rPr>
        <w:t xml:space="preserve">, other than </w:t>
      </w:r>
      <w:r w:rsidR="00E077C8">
        <w:rPr>
          <w:rFonts w:ascii="Arial" w:hAnsi="Arial" w:cs="Arial"/>
          <w:sz w:val="24"/>
          <w:szCs w:val="24"/>
        </w:rPr>
        <w:t xml:space="preserve">those associated with </w:t>
      </w:r>
      <w:r w:rsidR="00C83450" w:rsidRPr="00795D84">
        <w:rPr>
          <w:rFonts w:ascii="Arial" w:hAnsi="Arial" w:cs="Arial"/>
          <w:sz w:val="24"/>
          <w:szCs w:val="24"/>
        </w:rPr>
        <w:t>welding</w:t>
      </w:r>
      <w:r w:rsidR="00E077C8">
        <w:rPr>
          <w:rFonts w:ascii="Arial" w:hAnsi="Arial" w:cs="Arial"/>
          <w:sz w:val="24"/>
          <w:szCs w:val="24"/>
        </w:rPr>
        <w:t xml:space="preserve"> seams</w:t>
      </w:r>
      <w:r>
        <w:rPr>
          <w:rFonts w:ascii="Arial" w:hAnsi="Arial" w:cs="Arial"/>
          <w:sz w:val="24"/>
          <w:szCs w:val="24"/>
        </w:rPr>
        <w:t xml:space="preserve"> during the work day</w:t>
      </w:r>
      <w:r w:rsidR="00C83450" w:rsidRPr="00795D84">
        <w:rPr>
          <w:rFonts w:ascii="Arial" w:hAnsi="Arial" w:cs="Arial"/>
          <w:sz w:val="24"/>
          <w:szCs w:val="24"/>
        </w:rPr>
        <w:t>.</w:t>
      </w:r>
    </w:p>
    <w:p w:rsidR="00C83450" w:rsidRPr="00803C96" w:rsidRDefault="00C83450">
      <w:pPr>
        <w:pStyle w:val="Heading3"/>
        <w:rPr>
          <w:rFonts w:ascii="Arial" w:hAnsi="Arial" w:cs="Arial"/>
        </w:rPr>
      </w:pPr>
      <w:r w:rsidRPr="00803C96">
        <w:rPr>
          <w:rFonts w:ascii="Arial" w:hAnsi="Arial" w:cs="Arial"/>
        </w:rPr>
        <w:t xml:space="preserve">Estimation of DINP Emission Rate at 210ºC </w:t>
      </w:r>
    </w:p>
    <w:p w:rsidR="00C83450" w:rsidRDefault="00C83450" w:rsidP="00803C96">
      <w:pPr>
        <w:rPr>
          <w:rFonts w:ascii="Arial" w:hAnsi="Arial" w:cs="Arial"/>
          <w:sz w:val="24"/>
          <w:szCs w:val="24"/>
        </w:rPr>
      </w:pPr>
      <w:r>
        <w:rPr>
          <w:rFonts w:ascii="Arial" w:hAnsi="Arial" w:cs="Arial"/>
          <w:sz w:val="24"/>
          <w:szCs w:val="24"/>
        </w:rPr>
        <w:t>Kovacic and Mrklic (2002) m</w:t>
      </w:r>
      <w:r w:rsidR="00FF1408">
        <w:rPr>
          <w:rFonts w:ascii="Arial" w:hAnsi="Arial" w:cs="Arial"/>
          <w:sz w:val="24"/>
          <w:szCs w:val="24"/>
        </w:rPr>
        <w:t>easured the weight loss in DINP-</w:t>
      </w:r>
      <w:r>
        <w:rPr>
          <w:rFonts w:ascii="Arial" w:hAnsi="Arial" w:cs="Arial"/>
          <w:sz w:val="24"/>
          <w:szCs w:val="24"/>
        </w:rPr>
        <w:t xml:space="preserve">containing PVC discs upon heating </w:t>
      </w:r>
      <w:r w:rsidR="00FF1408">
        <w:rPr>
          <w:rFonts w:ascii="Arial" w:hAnsi="Arial" w:cs="Arial"/>
          <w:sz w:val="24"/>
          <w:szCs w:val="24"/>
        </w:rPr>
        <w:t xml:space="preserve">at temperatures ranging </w:t>
      </w:r>
      <w:r>
        <w:rPr>
          <w:rFonts w:ascii="Arial" w:hAnsi="Arial" w:cs="Arial"/>
          <w:sz w:val="24"/>
          <w:szCs w:val="24"/>
        </w:rPr>
        <w:t>between 120 and 150ºC.  PVC discs</w:t>
      </w:r>
      <w:r w:rsidR="00FF1408">
        <w:rPr>
          <w:rFonts w:ascii="Arial" w:hAnsi="Arial" w:cs="Arial"/>
          <w:sz w:val="24"/>
          <w:szCs w:val="24"/>
        </w:rPr>
        <w:t xml:space="preserve"> with various DINP content</w:t>
      </w:r>
      <w:r>
        <w:rPr>
          <w:rFonts w:ascii="Arial" w:hAnsi="Arial" w:cs="Arial"/>
          <w:sz w:val="24"/>
          <w:szCs w:val="24"/>
        </w:rPr>
        <w:t>, 0.1 mm thick and 5 mm in diameter, weighing 3 mg, were subjected to isotherma</w:t>
      </w:r>
      <w:r w:rsidR="005C2A09">
        <w:rPr>
          <w:rFonts w:ascii="Arial" w:hAnsi="Arial" w:cs="Arial"/>
          <w:sz w:val="24"/>
          <w:szCs w:val="24"/>
        </w:rPr>
        <w:t>l thermogravimetric measurement</w:t>
      </w:r>
      <w:r>
        <w:rPr>
          <w:rFonts w:ascii="Arial" w:hAnsi="Arial" w:cs="Arial"/>
          <w:sz w:val="24"/>
          <w:szCs w:val="24"/>
        </w:rPr>
        <w:t xml:space="preserve"> at four temperatures.  Table 5 summarizes the fractional weight loss rate of the discs at </w:t>
      </w:r>
      <w:r w:rsidR="00BA0C80">
        <w:rPr>
          <w:rFonts w:ascii="Arial" w:hAnsi="Arial" w:cs="Arial"/>
          <w:sz w:val="24"/>
          <w:szCs w:val="24"/>
        </w:rPr>
        <w:t xml:space="preserve">the </w:t>
      </w:r>
      <w:r w:rsidR="00235C63">
        <w:rPr>
          <w:rFonts w:ascii="Arial" w:hAnsi="Arial" w:cs="Arial"/>
          <w:sz w:val="24"/>
          <w:szCs w:val="24"/>
        </w:rPr>
        <w:t>130-150ºC</w:t>
      </w:r>
      <w:r>
        <w:rPr>
          <w:rFonts w:ascii="Arial" w:hAnsi="Arial" w:cs="Arial"/>
          <w:sz w:val="24"/>
          <w:szCs w:val="24"/>
        </w:rPr>
        <w:t xml:space="preserve"> </w:t>
      </w:r>
      <w:r w:rsidR="00BA0C80">
        <w:rPr>
          <w:rFonts w:ascii="Arial" w:hAnsi="Arial" w:cs="Arial"/>
          <w:sz w:val="24"/>
          <w:szCs w:val="24"/>
        </w:rPr>
        <w:t xml:space="preserve">temperatures that were </w:t>
      </w:r>
      <w:r>
        <w:rPr>
          <w:rFonts w:ascii="Arial" w:hAnsi="Arial" w:cs="Arial"/>
          <w:sz w:val="24"/>
          <w:szCs w:val="24"/>
        </w:rPr>
        <w:t xml:space="preserve">examined.  The weight loss was assumed </w:t>
      </w:r>
      <w:r w:rsidR="00FF1408">
        <w:rPr>
          <w:rFonts w:ascii="Arial" w:hAnsi="Arial" w:cs="Arial"/>
          <w:sz w:val="24"/>
          <w:szCs w:val="24"/>
        </w:rPr>
        <w:t xml:space="preserve">by the authors </w:t>
      </w:r>
      <w:r>
        <w:rPr>
          <w:rFonts w:ascii="Arial" w:hAnsi="Arial" w:cs="Arial"/>
          <w:sz w:val="24"/>
          <w:szCs w:val="24"/>
        </w:rPr>
        <w:t xml:space="preserve">to be </w:t>
      </w:r>
      <w:r w:rsidR="00FF1408">
        <w:rPr>
          <w:rFonts w:ascii="Arial" w:hAnsi="Arial" w:cs="Arial"/>
          <w:sz w:val="24"/>
          <w:szCs w:val="24"/>
        </w:rPr>
        <w:t>due solely</w:t>
      </w:r>
      <w:r>
        <w:rPr>
          <w:rFonts w:ascii="Arial" w:hAnsi="Arial" w:cs="Arial"/>
          <w:sz w:val="24"/>
          <w:szCs w:val="24"/>
        </w:rPr>
        <w:t xml:space="preserve"> to DINP emission upon heating of these discs.</w:t>
      </w:r>
    </w:p>
    <w:p w:rsidR="00865A9F" w:rsidRDefault="00865A9F">
      <w:pPr>
        <w:rPr>
          <w:rFonts w:ascii="Arial" w:hAnsi="Arial" w:cs="Arial"/>
          <w:b/>
          <w:sz w:val="24"/>
          <w:szCs w:val="24"/>
        </w:rPr>
      </w:pPr>
      <w:r>
        <w:rPr>
          <w:rFonts w:ascii="Arial" w:hAnsi="Arial" w:cs="Arial"/>
          <w:b/>
          <w:sz w:val="24"/>
          <w:szCs w:val="24"/>
        </w:rPr>
        <w:br w:type="page"/>
      </w:r>
    </w:p>
    <w:p w:rsidR="00C83450" w:rsidRPr="00FD779B" w:rsidRDefault="00C83450" w:rsidP="00865A9F">
      <w:pPr>
        <w:rPr>
          <w:rFonts w:ascii="Arial" w:hAnsi="Arial" w:cs="Arial"/>
          <w:sz w:val="24"/>
          <w:szCs w:val="24"/>
        </w:rPr>
      </w:pPr>
      <w:r w:rsidRPr="00FD779B">
        <w:rPr>
          <w:rFonts w:ascii="Arial" w:hAnsi="Arial" w:cs="Arial"/>
          <w:b/>
          <w:sz w:val="24"/>
          <w:szCs w:val="24"/>
        </w:rPr>
        <w:t>Table 5.  The rate constants of DINP evaporation from PVC discs (from Table 2 in Kovacic and Mrklic, 2002)</w:t>
      </w:r>
    </w:p>
    <w:tbl>
      <w:tblPr>
        <w:tblStyle w:val="TableGrid1"/>
        <w:tblW w:w="4635" w:type="pct"/>
        <w:tblLook w:val="04A0" w:firstRow="1" w:lastRow="0" w:firstColumn="1" w:lastColumn="0" w:noHBand="0" w:noVBand="1"/>
      </w:tblPr>
      <w:tblGrid>
        <w:gridCol w:w="2444"/>
        <w:gridCol w:w="1515"/>
        <w:gridCol w:w="1798"/>
        <w:gridCol w:w="2342"/>
      </w:tblGrid>
      <w:tr w:rsidR="00C83450" w:rsidTr="009752C3">
        <w:tc>
          <w:tcPr>
            <w:tcW w:w="1509" w:type="pct"/>
            <w:vMerge w:val="restart"/>
            <w:shd w:val="pct10" w:color="auto" w:fill="auto"/>
            <w:vAlign w:val="center"/>
          </w:tcPr>
          <w:p w:rsidR="00C83450" w:rsidRPr="003D28A6" w:rsidRDefault="00C83450">
            <w:pPr>
              <w:jc w:val="center"/>
              <w:rPr>
                <w:rFonts w:ascii="Arial" w:hAnsi="Arial" w:cs="Arial"/>
                <w:b/>
              </w:rPr>
            </w:pPr>
            <w:r w:rsidRPr="003D28A6">
              <w:rPr>
                <w:rFonts w:ascii="Arial" w:hAnsi="Arial" w:cs="Arial"/>
                <w:sz w:val="24"/>
                <w:szCs w:val="24"/>
              </w:rPr>
              <w:t>DINP content in the PVC discs</w:t>
            </w:r>
          </w:p>
        </w:tc>
        <w:tc>
          <w:tcPr>
            <w:tcW w:w="3491" w:type="pct"/>
            <w:gridSpan w:val="3"/>
            <w:tcBorders>
              <w:bottom w:val="single" w:sz="4" w:space="0" w:color="auto"/>
            </w:tcBorders>
            <w:shd w:val="pct10" w:color="auto" w:fill="auto"/>
            <w:vAlign w:val="center"/>
          </w:tcPr>
          <w:p w:rsidR="00C83450" w:rsidRPr="003D28A6" w:rsidRDefault="00C83450">
            <w:pPr>
              <w:jc w:val="center"/>
              <w:rPr>
                <w:rFonts w:ascii="Arial" w:hAnsi="Arial" w:cs="Arial"/>
              </w:rPr>
            </w:pPr>
            <w:r w:rsidRPr="003D28A6">
              <w:rPr>
                <w:rFonts w:ascii="Arial" w:hAnsi="Arial" w:cs="Arial"/>
              </w:rPr>
              <w:t xml:space="preserve">DINP evaporation rate constant </w:t>
            </w:r>
            <w:r w:rsidR="00287471" w:rsidRPr="003D28A6">
              <w:rPr>
                <w:rFonts w:ascii="Arial" w:hAnsi="Arial" w:cs="Arial"/>
              </w:rPr>
              <w:t>(K)</w:t>
            </w:r>
            <w:r w:rsidRPr="003D28A6">
              <w:rPr>
                <w:rFonts w:ascii="Arial" w:hAnsi="Arial" w:cs="Arial"/>
              </w:rPr>
              <w:br/>
              <w:t>(fractional weight loss per min)</w:t>
            </w:r>
          </w:p>
        </w:tc>
      </w:tr>
      <w:tr w:rsidR="00C83450" w:rsidTr="009752C3">
        <w:tc>
          <w:tcPr>
            <w:tcW w:w="1509" w:type="pct"/>
            <w:vMerge/>
            <w:shd w:val="pct10" w:color="auto" w:fill="auto"/>
            <w:vAlign w:val="center"/>
          </w:tcPr>
          <w:p w:rsidR="00C83450" w:rsidRDefault="00C83450" w:rsidP="009752C3">
            <w:pPr>
              <w:jc w:val="center"/>
              <w:rPr>
                <w:rFonts w:ascii="Arial" w:hAnsi="Arial" w:cs="Arial"/>
                <w:sz w:val="24"/>
                <w:szCs w:val="24"/>
              </w:rPr>
            </w:pPr>
          </w:p>
        </w:tc>
        <w:tc>
          <w:tcPr>
            <w:tcW w:w="935" w:type="pct"/>
            <w:shd w:val="pct10" w:color="auto" w:fill="auto"/>
            <w:vAlign w:val="center"/>
          </w:tcPr>
          <w:p w:rsidR="00C83450" w:rsidRDefault="00C83450">
            <w:pPr>
              <w:jc w:val="center"/>
              <w:rPr>
                <w:rFonts w:ascii="Arial" w:hAnsi="Arial" w:cs="Arial"/>
                <w:sz w:val="24"/>
                <w:szCs w:val="24"/>
              </w:rPr>
            </w:pPr>
            <w:r>
              <w:rPr>
                <w:rFonts w:ascii="Arial" w:hAnsi="Arial" w:cs="Arial"/>
                <w:sz w:val="24"/>
                <w:szCs w:val="24"/>
              </w:rPr>
              <w:t>130ºC</w:t>
            </w:r>
          </w:p>
        </w:tc>
        <w:tc>
          <w:tcPr>
            <w:tcW w:w="1110" w:type="pct"/>
            <w:shd w:val="pct10" w:color="auto" w:fill="auto"/>
            <w:vAlign w:val="center"/>
          </w:tcPr>
          <w:p w:rsidR="00C83450" w:rsidRDefault="00C83450">
            <w:pPr>
              <w:jc w:val="center"/>
              <w:rPr>
                <w:rFonts w:ascii="Arial" w:hAnsi="Arial" w:cs="Arial"/>
                <w:sz w:val="24"/>
                <w:szCs w:val="24"/>
              </w:rPr>
            </w:pPr>
            <w:r>
              <w:rPr>
                <w:rFonts w:ascii="Arial" w:hAnsi="Arial" w:cs="Arial"/>
                <w:sz w:val="24"/>
                <w:szCs w:val="24"/>
              </w:rPr>
              <w:t>140ºC</w:t>
            </w:r>
          </w:p>
        </w:tc>
        <w:tc>
          <w:tcPr>
            <w:tcW w:w="1445" w:type="pct"/>
            <w:shd w:val="pct10" w:color="auto" w:fill="auto"/>
            <w:vAlign w:val="center"/>
          </w:tcPr>
          <w:p w:rsidR="00C83450" w:rsidRDefault="00C83450">
            <w:pPr>
              <w:jc w:val="center"/>
              <w:rPr>
                <w:rFonts w:ascii="Arial" w:hAnsi="Arial" w:cs="Arial"/>
                <w:sz w:val="24"/>
                <w:szCs w:val="24"/>
              </w:rPr>
            </w:pPr>
            <w:r>
              <w:rPr>
                <w:rFonts w:ascii="Arial" w:hAnsi="Arial" w:cs="Arial"/>
                <w:sz w:val="24"/>
                <w:szCs w:val="24"/>
              </w:rPr>
              <w:t>150ºC</w:t>
            </w:r>
          </w:p>
        </w:tc>
      </w:tr>
      <w:tr w:rsidR="00C83450" w:rsidTr="009752C3">
        <w:tc>
          <w:tcPr>
            <w:tcW w:w="1509" w:type="pct"/>
            <w:shd w:val="pct10" w:color="auto" w:fill="auto"/>
            <w:vAlign w:val="center"/>
          </w:tcPr>
          <w:p w:rsidR="00C83450" w:rsidRDefault="00C83450">
            <w:pPr>
              <w:jc w:val="center"/>
              <w:rPr>
                <w:rFonts w:ascii="Arial" w:hAnsi="Arial" w:cs="Arial"/>
                <w:sz w:val="24"/>
                <w:szCs w:val="24"/>
              </w:rPr>
            </w:pPr>
            <w:r>
              <w:rPr>
                <w:rFonts w:ascii="Arial" w:hAnsi="Arial" w:cs="Arial"/>
                <w:sz w:val="24"/>
                <w:szCs w:val="24"/>
              </w:rPr>
              <w:t>10%</w:t>
            </w:r>
          </w:p>
        </w:tc>
        <w:tc>
          <w:tcPr>
            <w:tcW w:w="935" w:type="pct"/>
            <w:vAlign w:val="center"/>
          </w:tcPr>
          <w:p w:rsidR="00C83450" w:rsidRPr="00782BAB" w:rsidRDefault="00C83450" w:rsidP="00021F2F">
            <w:pPr>
              <w:jc w:val="center"/>
              <w:rPr>
                <w:rFonts w:ascii="Arial" w:hAnsi="Arial" w:cs="Arial"/>
                <w:color w:val="000000"/>
              </w:rPr>
            </w:pPr>
            <w:r w:rsidRPr="00782BAB">
              <w:rPr>
                <w:rFonts w:ascii="Arial" w:hAnsi="Arial" w:cs="Arial"/>
                <w:color w:val="000000"/>
              </w:rPr>
              <w:t>3.60</w:t>
            </w:r>
            <w:r w:rsidR="0081638B">
              <w:rPr>
                <w:rFonts w:ascii="Arial" w:hAnsi="Arial" w:cs="Arial"/>
                <w:color w:val="000000"/>
              </w:rPr>
              <w:t>×10</w:t>
            </w:r>
            <w:r w:rsidR="0081638B" w:rsidRPr="00865A9F">
              <w:rPr>
                <w:rFonts w:ascii="Arial" w:hAnsi="Arial" w:cs="Arial"/>
                <w:color w:val="000000"/>
                <w:vertAlign w:val="superscript"/>
              </w:rPr>
              <w:t>-5</w:t>
            </w:r>
          </w:p>
        </w:tc>
        <w:tc>
          <w:tcPr>
            <w:tcW w:w="1110" w:type="pct"/>
            <w:vAlign w:val="center"/>
          </w:tcPr>
          <w:p w:rsidR="00C83450" w:rsidRPr="00782BAB" w:rsidRDefault="00C83450" w:rsidP="00BD73FD">
            <w:pPr>
              <w:jc w:val="center"/>
              <w:rPr>
                <w:rFonts w:ascii="Arial" w:hAnsi="Arial" w:cs="Arial"/>
                <w:color w:val="000000"/>
              </w:rPr>
            </w:pPr>
            <w:r w:rsidRPr="00782BAB">
              <w:rPr>
                <w:rFonts w:ascii="Arial" w:hAnsi="Arial" w:cs="Arial"/>
                <w:color w:val="000000"/>
              </w:rPr>
              <w:t>7.80</w:t>
            </w:r>
            <w:r w:rsidR="0081638B">
              <w:rPr>
                <w:rFonts w:ascii="Arial" w:hAnsi="Arial" w:cs="Arial"/>
                <w:color w:val="000000"/>
              </w:rPr>
              <w:t>×10</w:t>
            </w:r>
            <w:r w:rsidR="0081638B" w:rsidRPr="00C10938">
              <w:rPr>
                <w:rFonts w:ascii="Arial" w:hAnsi="Arial" w:cs="Arial"/>
                <w:color w:val="000000"/>
                <w:vertAlign w:val="superscript"/>
              </w:rPr>
              <w:t>-5</w:t>
            </w:r>
          </w:p>
        </w:tc>
        <w:tc>
          <w:tcPr>
            <w:tcW w:w="1445" w:type="pct"/>
            <w:vAlign w:val="center"/>
          </w:tcPr>
          <w:p w:rsidR="00C83450" w:rsidRPr="00782BAB" w:rsidRDefault="00C83450">
            <w:pPr>
              <w:jc w:val="center"/>
              <w:rPr>
                <w:rFonts w:ascii="Arial" w:hAnsi="Arial" w:cs="Arial"/>
                <w:color w:val="000000"/>
              </w:rPr>
            </w:pPr>
            <w:r w:rsidRPr="00782BAB">
              <w:rPr>
                <w:rFonts w:ascii="Arial" w:hAnsi="Arial" w:cs="Arial"/>
                <w:color w:val="000000"/>
              </w:rPr>
              <w:t>1.35</w:t>
            </w:r>
            <w:r w:rsidR="0081638B">
              <w:rPr>
                <w:rFonts w:ascii="Arial" w:hAnsi="Arial" w:cs="Arial"/>
                <w:color w:val="000000"/>
              </w:rPr>
              <w:t>×10</w:t>
            </w:r>
            <w:r w:rsidR="0081638B">
              <w:rPr>
                <w:rFonts w:ascii="Arial" w:hAnsi="Arial" w:cs="Arial"/>
                <w:color w:val="000000"/>
                <w:vertAlign w:val="superscript"/>
              </w:rPr>
              <w:t>-4</w:t>
            </w:r>
          </w:p>
        </w:tc>
      </w:tr>
      <w:tr w:rsidR="00C83450" w:rsidTr="009752C3">
        <w:tc>
          <w:tcPr>
            <w:tcW w:w="1509" w:type="pct"/>
            <w:shd w:val="pct10" w:color="auto" w:fill="auto"/>
            <w:vAlign w:val="center"/>
          </w:tcPr>
          <w:p w:rsidR="00C83450" w:rsidRDefault="00C83450">
            <w:pPr>
              <w:jc w:val="center"/>
              <w:rPr>
                <w:rFonts w:ascii="Arial" w:hAnsi="Arial" w:cs="Arial"/>
                <w:sz w:val="24"/>
                <w:szCs w:val="24"/>
              </w:rPr>
            </w:pPr>
            <w:r>
              <w:rPr>
                <w:rFonts w:ascii="Arial" w:hAnsi="Arial" w:cs="Arial"/>
                <w:sz w:val="24"/>
                <w:szCs w:val="24"/>
              </w:rPr>
              <w:t>23.3%</w:t>
            </w:r>
          </w:p>
        </w:tc>
        <w:tc>
          <w:tcPr>
            <w:tcW w:w="935" w:type="pct"/>
            <w:vAlign w:val="center"/>
          </w:tcPr>
          <w:p w:rsidR="00C83450" w:rsidRPr="00782BAB" w:rsidRDefault="00C83450" w:rsidP="00021F2F">
            <w:pPr>
              <w:jc w:val="center"/>
              <w:rPr>
                <w:rFonts w:ascii="Arial" w:hAnsi="Arial" w:cs="Arial"/>
                <w:color w:val="000000"/>
              </w:rPr>
            </w:pPr>
            <w:r w:rsidRPr="00782BAB">
              <w:rPr>
                <w:rFonts w:ascii="Arial" w:hAnsi="Arial" w:cs="Arial"/>
                <w:color w:val="000000"/>
              </w:rPr>
              <w:t>4.70</w:t>
            </w:r>
            <w:r w:rsidR="0081638B">
              <w:rPr>
                <w:rFonts w:ascii="Arial" w:hAnsi="Arial" w:cs="Arial"/>
                <w:color w:val="000000"/>
              </w:rPr>
              <w:t>×10</w:t>
            </w:r>
            <w:r w:rsidR="0081638B" w:rsidRPr="00C10938">
              <w:rPr>
                <w:rFonts w:ascii="Arial" w:hAnsi="Arial" w:cs="Arial"/>
                <w:color w:val="000000"/>
                <w:vertAlign w:val="superscript"/>
              </w:rPr>
              <w:t>-5</w:t>
            </w:r>
          </w:p>
        </w:tc>
        <w:tc>
          <w:tcPr>
            <w:tcW w:w="1110" w:type="pct"/>
            <w:vAlign w:val="center"/>
          </w:tcPr>
          <w:p w:rsidR="00C83450" w:rsidRPr="00782BAB" w:rsidRDefault="00C83450" w:rsidP="00BD73FD">
            <w:pPr>
              <w:jc w:val="center"/>
              <w:rPr>
                <w:rFonts w:ascii="Arial" w:hAnsi="Arial" w:cs="Arial"/>
                <w:color w:val="000000"/>
              </w:rPr>
            </w:pPr>
            <w:r w:rsidRPr="00782BAB">
              <w:rPr>
                <w:rFonts w:ascii="Arial" w:hAnsi="Arial" w:cs="Arial"/>
                <w:color w:val="000000"/>
              </w:rPr>
              <w:t>1.01</w:t>
            </w:r>
            <w:r w:rsidR="0081638B">
              <w:rPr>
                <w:rFonts w:ascii="Arial" w:hAnsi="Arial" w:cs="Arial"/>
                <w:color w:val="000000"/>
              </w:rPr>
              <w:t>×10</w:t>
            </w:r>
            <w:r w:rsidR="0081638B">
              <w:rPr>
                <w:rFonts w:ascii="Arial" w:hAnsi="Arial" w:cs="Arial"/>
                <w:color w:val="000000"/>
                <w:vertAlign w:val="superscript"/>
              </w:rPr>
              <w:t>-4</w:t>
            </w:r>
          </w:p>
        </w:tc>
        <w:tc>
          <w:tcPr>
            <w:tcW w:w="1445" w:type="pct"/>
            <w:vAlign w:val="center"/>
          </w:tcPr>
          <w:p w:rsidR="00C83450" w:rsidRPr="00782BAB" w:rsidRDefault="00C83450">
            <w:pPr>
              <w:jc w:val="center"/>
              <w:rPr>
                <w:rFonts w:ascii="Arial" w:hAnsi="Arial" w:cs="Arial"/>
                <w:color w:val="000000"/>
              </w:rPr>
            </w:pPr>
            <w:r w:rsidRPr="00782BAB">
              <w:rPr>
                <w:rFonts w:ascii="Arial" w:hAnsi="Arial" w:cs="Arial"/>
                <w:color w:val="000000"/>
              </w:rPr>
              <w:t>1.72</w:t>
            </w:r>
            <w:r w:rsidR="0081638B">
              <w:rPr>
                <w:rFonts w:ascii="Arial" w:hAnsi="Arial" w:cs="Arial"/>
                <w:color w:val="000000"/>
              </w:rPr>
              <w:t>×10</w:t>
            </w:r>
            <w:r w:rsidR="0081638B">
              <w:rPr>
                <w:rFonts w:ascii="Arial" w:hAnsi="Arial" w:cs="Arial"/>
                <w:color w:val="000000"/>
                <w:vertAlign w:val="superscript"/>
              </w:rPr>
              <w:t>-4</w:t>
            </w:r>
          </w:p>
        </w:tc>
      </w:tr>
      <w:tr w:rsidR="00C83450" w:rsidTr="009752C3">
        <w:tc>
          <w:tcPr>
            <w:tcW w:w="1509" w:type="pct"/>
            <w:shd w:val="pct10" w:color="auto" w:fill="auto"/>
            <w:vAlign w:val="center"/>
          </w:tcPr>
          <w:p w:rsidR="00C83450" w:rsidRPr="00C2504A" w:rsidRDefault="00C83450">
            <w:pPr>
              <w:jc w:val="center"/>
              <w:rPr>
                <w:rFonts w:ascii="Arial" w:hAnsi="Arial" w:cs="Arial"/>
                <w:sz w:val="24"/>
                <w:szCs w:val="24"/>
              </w:rPr>
            </w:pPr>
            <w:r>
              <w:rPr>
                <w:rFonts w:ascii="Arial" w:hAnsi="Arial" w:cs="Arial"/>
                <w:sz w:val="24"/>
                <w:szCs w:val="24"/>
              </w:rPr>
              <w:t>29.9%</w:t>
            </w:r>
          </w:p>
        </w:tc>
        <w:tc>
          <w:tcPr>
            <w:tcW w:w="935" w:type="pct"/>
            <w:vAlign w:val="center"/>
          </w:tcPr>
          <w:p w:rsidR="00C83450" w:rsidRPr="00782BAB" w:rsidRDefault="00C83450">
            <w:pPr>
              <w:jc w:val="center"/>
              <w:rPr>
                <w:rFonts w:ascii="Arial" w:hAnsi="Arial" w:cs="Arial"/>
                <w:color w:val="000000"/>
              </w:rPr>
            </w:pPr>
            <w:r w:rsidRPr="00782BAB">
              <w:rPr>
                <w:rFonts w:ascii="Arial" w:hAnsi="Arial" w:cs="Arial"/>
                <w:color w:val="000000"/>
              </w:rPr>
              <w:t>7.20</w:t>
            </w:r>
            <w:r w:rsidR="0081638B">
              <w:rPr>
                <w:rFonts w:ascii="Arial" w:hAnsi="Arial" w:cs="Arial"/>
                <w:color w:val="000000"/>
              </w:rPr>
              <w:t>×10</w:t>
            </w:r>
            <w:r w:rsidR="0081638B" w:rsidRPr="00C10938">
              <w:rPr>
                <w:rFonts w:ascii="Arial" w:hAnsi="Arial" w:cs="Arial"/>
                <w:color w:val="000000"/>
                <w:vertAlign w:val="superscript"/>
              </w:rPr>
              <w:t>-5</w:t>
            </w:r>
          </w:p>
        </w:tc>
        <w:tc>
          <w:tcPr>
            <w:tcW w:w="1110" w:type="pct"/>
            <w:vAlign w:val="center"/>
          </w:tcPr>
          <w:p w:rsidR="00C83450" w:rsidRPr="00782BAB" w:rsidRDefault="00C83450" w:rsidP="00021F2F">
            <w:pPr>
              <w:jc w:val="center"/>
              <w:rPr>
                <w:rFonts w:ascii="Arial" w:hAnsi="Arial" w:cs="Arial"/>
                <w:color w:val="000000"/>
              </w:rPr>
            </w:pPr>
            <w:r w:rsidRPr="00782BAB">
              <w:rPr>
                <w:rFonts w:ascii="Arial" w:hAnsi="Arial" w:cs="Arial"/>
                <w:color w:val="000000"/>
              </w:rPr>
              <w:t>1.64</w:t>
            </w:r>
            <w:r w:rsidR="0081638B">
              <w:rPr>
                <w:rFonts w:ascii="Arial" w:hAnsi="Arial" w:cs="Arial"/>
                <w:color w:val="000000"/>
              </w:rPr>
              <w:t>×10</w:t>
            </w:r>
            <w:r w:rsidR="0081638B">
              <w:rPr>
                <w:rFonts w:ascii="Arial" w:hAnsi="Arial" w:cs="Arial"/>
                <w:color w:val="000000"/>
                <w:vertAlign w:val="superscript"/>
              </w:rPr>
              <w:t>-4</w:t>
            </w:r>
          </w:p>
        </w:tc>
        <w:tc>
          <w:tcPr>
            <w:tcW w:w="1445" w:type="pct"/>
            <w:vAlign w:val="center"/>
          </w:tcPr>
          <w:p w:rsidR="00C83450" w:rsidRPr="00782BAB" w:rsidRDefault="00C83450" w:rsidP="00BD73FD">
            <w:pPr>
              <w:jc w:val="center"/>
              <w:rPr>
                <w:rFonts w:ascii="Arial" w:hAnsi="Arial" w:cs="Arial"/>
                <w:color w:val="000000"/>
              </w:rPr>
            </w:pPr>
            <w:r w:rsidRPr="00782BAB">
              <w:rPr>
                <w:rFonts w:ascii="Arial" w:hAnsi="Arial" w:cs="Arial"/>
                <w:color w:val="000000"/>
              </w:rPr>
              <w:t>2.47</w:t>
            </w:r>
            <w:r w:rsidR="0081638B">
              <w:rPr>
                <w:rFonts w:ascii="Arial" w:hAnsi="Arial" w:cs="Arial"/>
                <w:color w:val="000000"/>
              </w:rPr>
              <w:t>×10</w:t>
            </w:r>
            <w:r w:rsidR="0081638B">
              <w:rPr>
                <w:rFonts w:ascii="Arial" w:hAnsi="Arial" w:cs="Arial"/>
                <w:color w:val="000000"/>
                <w:vertAlign w:val="superscript"/>
              </w:rPr>
              <w:t>-4</w:t>
            </w:r>
          </w:p>
        </w:tc>
      </w:tr>
    </w:tbl>
    <w:p w:rsidR="00C83450" w:rsidRDefault="00C83450" w:rsidP="00C83450">
      <w:pPr>
        <w:spacing w:before="240"/>
        <w:rPr>
          <w:rFonts w:ascii="Arial" w:hAnsi="Arial" w:cs="Arial"/>
          <w:sz w:val="24"/>
          <w:szCs w:val="24"/>
        </w:rPr>
      </w:pPr>
      <w:r>
        <w:rPr>
          <w:rFonts w:ascii="Arial" w:hAnsi="Arial" w:cs="Arial"/>
          <w:sz w:val="24"/>
          <w:szCs w:val="24"/>
        </w:rPr>
        <w:t>The</w:t>
      </w:r>
      <w:r w:rsidR="00C649C8">
        <w:rPr>
          <w:rFonts w:ascii="Arial" w:hAnsi="Arial" w:cs="Arial"/>
          <w:sz w:val="24"/>
          <w:szCs w:val="24"/>
        </w:rPr>
        <w:t xml:space="preserve"> emission of DINP from SP</w:t>
      </w:r>
      <w:r>
        <w:rPr>
          <w:rFonts w:ascii="Arial" w:hAnsi="Arial" w:cs="Arial"/>
          <w:sz w:val="24"/>
          <w:szCs w:val="24"/>
        </w:rPr>
        <w:t xml:space="preserve"> PVC </w:t>
      </w:r>
      <w:r w:rsidR="00C649C8">
        <w:rPr>
          <w:rFonts w:ascii="Arial" w:hAnsi="Arial" w:cs="Arial"/>
          <w:sz w:val="24"/>
          <w:szCs w:val="24"/>
        </w:rPr>
        <w:t xml:space="preserve">roofing </w:t>
      </w:r>
      <w:r>
        <w:rPr>
          <w:rFonts w:ascii="Arial" w:hAnsi="Arial" w:cs="Arial"/>
          <w:sz w:val="24"/>
          <w:szCs w:val="24"/>
        </w:rPr>
        <w:t>membrane</w:t>
      </w:r>
      <w:r w:rsidR="00C649C8">
        <w:rPr>
          <w:rFonts w:ascii="Arial" w:hAnsi="Arial" w:cs="Arial"/>
          <w:sz w:val="24"/>
          <w:szCs w:val="24"/>
        </w:rPr>
        <w:t>s</w:t>
      </w:r>
      <w:r>
        <w:rPr>
          <w:rFonts w:ascii="Arial" w:hAnsi="Arial" w:cs="Arial"/>
          <w:sz w:val="24"/>
          <w:szCs w:val="24"/>
        </w:rPr>
        <w:t xml:space="preserve"> containing 15% DINP during welding (at 210ºC) was estimated from the </w:t>
      </w:r>
      <w:r w:rsidR="00287471">
        <w:rPr>
          <w:rFonts w:ascii="Arial" w:hAnsi="Arial" w:cs="Arial"/>
          <w:sz w:val="24"/>
          <w:szCs w:val="24"/>
        </w:rPr>
        <w:t xml:space="preserve">DINP </w:t>
      </w:r>
      <w:r>
        <w:rPr>
          <w:rFonts w:ascii="Arial" w:hAnsi="Arial" w:cs="Arial"/>
          <w:sz w:val="24"/>
          <w:szCs w:val="24"/>
        </w:rPr>
        <w:t xml:space="preserve">evaporation </w:t>
      </w:r>
      <w:r w:rsidR="00287471">
        <w:rPr>
          <w:rFonts w:ascii="Arial" w:hAnsi="Arial" w:cs="Arial"/>
          <w:sz w:val="24"/>
          <w:szCs w:val="24"/>
        </w:rPr>
        <w:t>rate constants reported by Kovacic and Mrklic (2002), and presented</w:t>
      </w:r>
      <w:r>
        <w:rPr>
          <w:rFonts w:ascii="Arial" w:hAnsi="Arial" w:cs="Arial"/>
          <w:sz w:val="24"/>
          <w:szCs w:val="24"/>
        </w:rPr>
        <w:t xml:space="preserve"> in Table 5</w:t>
      </w:r>
      <w:r w:rsidR="00287471">
        <w:rPr>
          <w:rFonts w:ascii="Arial" w:hAnsi="Arial" w:cs="Arial"/>
          <w:sz w:val="24"/>
          <w:szCs w:val="24"/>
        </w:rPr>
        <w:t>, above</w:t>
      </w:r>
      <w:r>
        <w:rPr>
          <w:rFonts w:ascii="Arial" w:hAnsi="Arial" w:cs="Arial"/>
          <w:sz w:val="24"/>
          <w:szCs w:val="24"/>
        </w:rPr>
        <w:t xml:space="preserve">.  Plots of the </w:t>
      </w:r>
      <w:r w:rsidR="00CF3067">
        <w:rPr>
          <w:rFonts w:ascii="Arial" w:hAnsi="Arial" w:cs="Arial"/>
          <w:sz w:val="24"/>
          <w:szCs w:val="24"/>
        </w:rPr>
        <w:t>emission</w:t>
      </w:r>
      <w:r w:rsidR="00255ED4">
        <w:rPr>
          <w:rFonts w:ascii="Arial" w:hAnsi="Arial" w:cs="Arial"/>
          <w:sz w:val="24"/>
          <w:szCs w:val="24"/>
        </w:rPr>
        <w:t xml:space="preserve"> constants (K)</w:t>
      </w:r>
      <w:r>
        <w:rPr>
          <w:rFonts w:ascii="Arial" w:hAnsi="Arial" w:cs="Arial"/>
          <w:sz w:val="24"/>
          <w:szCs w:val="24"/>
        </w:rPr>
        <w:t xml:space="preserve"> at various heating temperatures yielded near-linear relationships at temperatures between 130 and 150ºC, with regression coefficients, r</w:t>
      </w:r>
      <w:r w:rsidRPr="00782BAB">
        <w:rPr>
          <w:rFonts w:ascii="Arial" w:hAnsi="Arial" w:cs="Arial"/>
          <w:sz w:val="24"/>
          <w:szCs w:val="24"/>
          <w:vertAlign w:val="superscript"/>
        </w:rPr>
        <w:t>2</w:t>
      </w:r>
      <w:r w:rsidRPr="00FE16D2">
        <w:rPr>
          <w:rFonts w:ascii="Arial" w:hAnsi="Arial" w:cs="Arial"/>
          <w:sz w:val="24"/>
          <w:szCs w:val="24"/>
        </w:rPr>
        <w:t>,</w:t>
      </w:r>
      <w:r>
        <w:rPr>
          <w:rFonts w:ascii="Arial" w:hAnsi="Arial" w:cs="Arial"/>
          <w:sz w:val="24"/>
          <w:szCs w:val="24"/>
        </w:rPr>
        <w:t xml:space="preserve"> of 0.994 and 0.992 for the PVC discs containing 10% and 23.3% DINP, respectively (F</w:t>
      </w:r>
      <w:r w:rsidRPr="00782BAB">
        <w:rPr>
          <w:rFonts w:ascii="Arial" w:hAnsi="Arial" w:cs="Arial"/>
          <w:sz w:val="24"/>
          <w:szCs w:val="24"/>
        </w:rPr>
        <w:t>igure</w:t>
      </w:r>
      <w:r>
        <w:rPr>
          <w:rFonts w:ascii="Arial" w:hAnsi="Arial" w:cs="Arial"/>
          <w:sz w:val="24"/>
          <w:szCs w:val="24"/>
        </w:rPr>
        <w:t xml:space="preserve"> 1</w:t>
      </w:r>
      <w:r w:rsidRPr="00782BAB">
        <w:rPr>
          <w:rFonts w:ascii="Arial" w:hAnsi="Arial" w:cs="Arial"/>
          <w:sz w:val="24"/>
          <w:szCs w:val="24"/>
        </w:rPr>
        <w:t>)</w:t>
      </w:r>
      <w:r>
        <w:rPr>
          <w:rFonts w:ascii="Arial" w:hAnsi="Arial" w:cs="Arial"/>
          <w:sz w:val="24"/>
          <w:szCs w:val="24"/>
        </w:rPr>
        <w:t>.</w:t>
      </w:r>
      <w:r w:rsidRPr="00361BAA">
        <w:rPr>
          <w:rFonts w:ascii="Arial" w:hAnsi="Arial" w:cs="Arial"/>
          <w:sz w:val="24"/>
          <w:szCs w:val="24"/>
        </w:rPr>
        <w:t xml:space="preserve"> </w:t>
      </w:r>
      <w:r w:rsidR="00CF3067">
        <w:rPr>
          <w:rFonts w:ascii="Arial" w:hAnsi="Arial" w:cs="Arial"/>
          <w:sz w:val="24"/>
          <w:szCs w:val="24"/>
        </w:rPr>
        <w:t xml:space="preserve"> </w:t>
      </w:r>
      <w:r>
        <w:rPr>
          <w:rFonts w:ascii="Arial" w:hAnsi="Arial" w:cs="Arial"/>
          <w:sz w:val="24"/>
          <w:szCs w:val="24"/>
        </w:rPr>
        <w:t xml:space="preserve">These regression equations were used to estimate </w:t>
      </w:r>
      <w:r w:rsidR="00255ED4">
        <w:rPr>
          <w:rFonts w:ascii="Arial" w:hAnsi="Arial" w:cs="Arial"/>
          <w:sz w:val="24"/>
          <w:szCs w:val="24"/>
        </w:rPr>
        <w:t>K</w:t>
      </w:r>
      <w:r>
        <w:rPr>
          <w:rFonts w:ascii="Arial" w:hAnsi="Arial" w:cs="Arial"/>
          <w:sz w:val="24"/>
          <w:szCs w:val="24"/>
        </w:rPr>
        <w:t xml:space="preserve"> values at 210ºC for </w:t>
      </w:r>
      <w:r w:rsidR="00287471">
        <w:rPr>
          <w:rFonts w:ascii="Arial" w:hAnsi="Arial" w:cs="Arial"/>
          <w:sz w:val="24"/>
          <w:szCs w:val="24"/>
        </w:rPr>
        <w:t xml:space="preserve">PVC containing </w:t>
      </w:r>
      <w:r>
        <w:rPr>
          <w:rFonts w:ascii="Arial" w:hAnsi="Arial" w:cs="Arial"/>
          <w:sz w:val="24"/>
          <w:szCs w:val="24"/>
        </w:rPr>
        <w:t xml:space="preserve">10% and 23.3% DINP (0.043%/min and 0.0545%/min, respectively). </w:t>
      </w:r>
      <w:r w:rsidR="00E215C0">
        <w:rPr>
          <w:rFonts w:ascii="Arial" w:hAnsi="Arial" w:cs="Arial"/>
          <w:sz w:val="24"/>
          <w:szCs w:val="24"/>
        </w:rPr>
        <w:t xml:space="preserve"> </w:t>
      </w:r>
      <w:r>
        <w:rPr>
          <w:rFonts w:ascii="Arial" w:hAnsi="Arial" w:cs="Arial"/>
          <w:sz w:val="24"/>
          <w:szCs w:val="24"/>
        </w:rPr>
        <w:t>Interpolating between 10% and 23.3%</w:t>
      </w:r>
      <w:r w:rsidR="00287471">
        <w:rPr>
          <w:rFonts w:ascii="Arial" w:hAnsi="Arial" w:cs="Arial"/>
          <w:sz w:val="24"/>
          <w:szCs w:val="24"/>
        </w:rPr>
        <w:t>,</w:t>
      </w:r>
      <w:r>
        <w:rPr>
          <w:rFonts w:ascii="Arial" w:hAnsi="Arial" w:cs="Arial"/>
          <w:sz w:val="24"/>
          <w:szCs w:val="24"/>
        </w:rPr>
        <w:t xml:space="preserve"> OEHHA estimated the DINP emission rate </w:t>
      </w:r>
      <w:r w:rsidR="009734AE">
        <w:rPr>
          <w:rFonts w:ascii="Arial" w:hAnsi="Arial" w:cs="Arial"/>
          <w:sz w:val="24"/>
          <w:szCs w:val="24"/>
        </w:rPr>
        <w:t xml:space="preserve">constant </w:t>
      </w:r>
      <w:r>
        <w:rPr>
          <w:rFonts w:ascii="Arial" w:hAnsi="Arial" w:cs="Arial"/>
          <w:sz w:val="24"/>
          <w:szCs w:val="24"/>
        </w:rPr>
        <w:t>for</w:t>
      </w:r>
      <w:r w:rsidR="00287471">
        <w:rPr>
          <w:rFonts w:ascii="Arial" w:hAnsi="Arial" w:cs="Arial"/>
          <w:sz w:val="24"/>
          <w:szCs w:val="24"/>
        </w:rPr>
        <w:t xml:space="preserve"> a PVC membrane containing 15% </w:t>
      </w:r>
      <w:r>
        <w:rPr>
          <w:rFonts w:ascii="Arial" w:hAnsi="Arial" w:cs="Arial"/>
          <w:sz w:val="24"/>
          <w:szCs w:val="24"/>
        </w:rPr>
        <w:t xml:space="preserve">DINP as 0.047%/min at 210ºC.  </w:t>
      </w:r>
      <w:r w:rsidDel="008C1A44">
        <w:rPr>
          <w:rFonts w:ascii="Arial" w:hAnsi="Arial" w:cs="Arial"/>
          <w:sz w:val="24"/>
          <w:szCs w:val="24"/>
        </w:rPr>
        <w:t xml:space="preserve">DINP loss </w:t>
      </w:r>
      <w:r w:rsidR="00287471">
        <w:rPr>
          <w:rFonts w:ascii="Arial" w:hAnsi="Arial" w:cs="Arial"/>
          <w:sz w:val="24"/>
          <w:szCs w:val="24"/>
        </w:rPr>
        <w:t xml:space="preserve">during 1 </w:t>
      </w:r>
      <w:r>
        <w:rPr>
          <w:rFonts w:ascii="Arial" w:hAnsi="Arial" w:cs="Arial"/>
          <w:sz w:val="24"/>
          <w:szCs w:val="24"/>
        </w:rPr>
        <w:t xml:space="preserve">minute of heating at 210ºC </w:t>
      </w:r>
      <w:r w:rsidDel="008C1A44">
        <w:rPr>
          <w:rFonts w:ascii="Arial" w:hAnsi="Arial" w:cs="Arial"/>
          <w:sz w:val="24"/>
          <w:szCs w:val="24"/>
        </w:rPr>
        <w:t xml:space="preserve">was estimated </w:t>
      </w:r>
      <w:r>
        <w:rPr>
          <w:rFonts w:ascii="Arial" w:hAnsi="Arial" w:cs="Arial"/>
          <w:sz w:val="24"/>
          <w:szCs w:val="24"/>
        </w:rPr>
        <w:t xml:space="preserve">as 0.047% (Line G in Table 4) </w:t>
      </w:r>
      <w:r w:rsidDel="008C1A44">
        <w:rPr>
          <w:rFonts w:ascii="Arial" w:hAnsi="Arial" w:cs="Arial"/>
          <w:sz w:val="24"/>
          <w:szCs w:val="24"/>
        </w:rPr>
        <w:t>using the expression</w:t>
      </w:r>
      <w:r>
        <w:rPr>
          <w:rFonts w:ascii="Arial" w:hAnsi="Arial" w:cs="Arial"/>
          <w:sz w:val="24"/>
          <w:szCs w:val="24"/>
        </w:rPr>
        <w:t xml:space="preserve"> </w:t>
      </w:r>
    </w:p>
    <w:p w:rsidR="00C8640B" w:rsidRDefault="00243C3A" w:rsidP="00976077">
      <w:pPr>
        <w:ind w:left="1440" w:firstLine="72"/>
        <w:rPr>
          <w:rFonts w:ascii="Arial" w:hAnsi="Arial" w:cs="Arial"/>
          <w:sz w:val="24"/>
          <w:szCs w:val="24"/>
        </w:rPr>
      </w:pPr>
      <w:r>
        <w:rPr>
          <w:rFonts w:ascii="Arial" w:hAnsi="Arial" w:cs="Arial"/>
          <w:sz w:val="24"/>
          <w:szCs w:val="24"/>
        </w:rPr>
        <w:t xml:space="preserve">DINP loss = </w:t>
      </w:r>
      <w:r w:rsidR="00C83450" w:rsidDel="008C1A44">
        <w:rPr>
          <w:rFonts w:ascii="Arial" w:hAnsi="Arial" w:cs="Arial"/>
          <w:sz w:val="24"/>
          <w:szCs w:val="24"/>
        </w:rPr>
        <w:t>[1- Exp</w:t>
      </w:r>
      <w:r w:rsidR="00C83450" w:rsidRPr="00133A0E" w:rsidDel="008C1A44">
        <w:rPr>
          <w:rFonts w:ascii="Arial" w:hAnsi="Arial" w:cs="Arial"/>
          <w:sz w:val="24"/>
          <w:szCs w:val="24"/>
          <w:vertAlign w:val="superscript"/>
        </w:rPr>
        <w:t>(-</w:t>
      </w:r>
      <w:r w:rsidR="00C8640B">
        <w:rPr>
          <w:rFonts w:ascii="Arial" w:hAnsi="Arial" w:cs="Arial"/>
          <w:sz w:val="24"/>
          <w:szCs w:val="24"/>
          <w:vertAlign w:val="superscript"/>
        </w:rPr>
        <w:t>K</w:t>
      </w:r>
      <w:r w:rsidR="00C83450" w:rsidRPr="00133A0E" w:rsidDel="008C1A44">
        <w:rPr>
          <w:rFonts w:ascii="Arial" w:hAnsi="Arial" w:cs="Arial"/>
          <w:sz w:val="24"/>
          <w:szCs w:val="24"/>
          <w:vertAlign w:val="superscript"/>
        </w:rPr>
        <w:t>t)</w:t>
      </w:r>
      <w:r w:rsidR="00C83450" w:rsidDel="008C1A44">
        <w:rPr>
          <w:rFonts w:ascii="Arial" w:hAnsi="Arial" w:cs="Arial"/>
          <w:sz w:val="24"/>
          <w:szCs w:val="24"/>
        </w:rPr>
        <w:t>]</w:t>
      </w:r>
      <w:r w:rsidR="00C83450">
        <w:rPr>
          <w:rFonts w:ascii="Arial" w:hAnsi="Arial" w:cs="Arial"/>
          <w:sz w:val="24"/>
          <w:szCs w:val="24"/>
        </w:rPr>
        <w:tab/>
      </w:r>
      <w:r w:rsidR="00C83450">
        <w:rPr>
          <w:rFonts w:ascii="Arial" w:hAnsi="Arial" w:cs="Arial"/>
          <w:sz w:val="24"/>
          <w:szCs w:val="24"/>
        </w:rPr>
        <w:tab/>
      </w:r>
      <w:r w:rsidR="00C83450">
        <w:rPr>
          <w:rFonts w:ascii="Arial" w:hAnsi="Arial" w:cs="Arial"/>
          <w:sz w:val="24"/>
          <w:szCs w:val="24"/>
        </w:rPr>
        <w:tab/>
      </w:r>
      <w:r w:rsidR="00C83450">
        <w:rPr>
          <w:rFonts w:ascii="Arial" w:hAnsi="Arial" w:cs="Arial"/>
          <w:sz w:val="24"/>
          <w:szCs w:val="24"/>
        </w:rPr>
        <w:tab/>
      </w:r>
      <w:r w:rsidR="00C83450">
        <w:rPr>
          <w:rFonts w:ascii="Arial" w:hAnsi="Arial" w:cs="Arial"/>
          <w:sz w:val="24"/>
          <w:szCs w:val="24"/>
        </w:rPr>
        <w:tab/>
      </w:r>
      <w:r w:rsidR="00C83450" w:rsidDel="008C1A44">
        <w:rPr>
          <w:rFonts w:ascii="Arial" w:hAnsi="Arial" w:cs="Arial"/>
          <w:sz w:val="24"/>
          <w:szCs w:val="24"/>
        </w:rPr>
        <w:t xml:space="preserve">                 </w:t>
      </w:r>
    </w:p>
    <w:p w:rsidR="00C83450" w:rsidRDefault="00C8640B" w:rsidP="00976077">
      <w:pPr>
        <w:ind w:left="1512"/>
        <w:rPr>
          <w:rFonts w:ascii="Arial" w:hAnsi="Arial" w:cs="Arial"/>
          <w:sz w:val="24"/>
          <w:szCs w:val="24"/>
        </w:rPr>
      </w:pPr>
      <w:r>
        <w:rPr>
          <w:rFonts w:ascii="Arial" w:hAnsi="Arial" w:cs="Arial"/>
          <w:sz w:val="24"/>
          <w:szCs w:val="24"/>
        </w:rPr>
        <w:t>K</w:t>
      </w:r>
      <w:r w:rsidR="00C83450" w:rsidDel="008C1A44">
        <w:rPr>
          <w:rFonts w:ascii="Arial" w:hAnsi="Arial" w:cs="Arial"/>
          <w:sz w:val="24"/>
          <w:szCs w:val="24"/>
        </w:rPr>
        <w:t xml:space="preserve"> = temperature-specific </w:t>
      </w:r>
      <w:r w:rsidR="00C83450">
        <w:rPr>
          <w:rFonts w:ascii="Arial" w:hAnsi="Arial" w:cs="Arial"/>
          <w:sz w:val="24"/>
          <w:szCs w:val="24"/>
        </w:rPr>
        <w:t>emission</w:t>
      </w:r>
      <w:r w:rsidR="00C83450" w:rsidDel="008C1A44">
        <w:rPr>
          <w:rFonts w:ascii="Arial" w:hAnsi="Arial" w:cs="Arial"/>
          <w:sz w:val="24"/>
          <w:szCs w:val="24"/>
        </w:rPr>
        <w:t xml:space="preserve"> </w:t>
      </w:r>
      <w:r w:rsidR="00255ED4">
        <w:rPr>
          <w:rFonts w:ascii="Arial" w:hAnsi="Arial" w:cs="Arial"/>
          <w:sz w:val="24"/>
          <w:szCs w:val="24"/>
        </w:rPr>
        <w:t>constant</w:t>
      </w:r>
      <w:r w:rsidR="00255ED4" w:rsidDel="008C1A44">
        <w:rPr>
          <w:rFonts w:ascii="Arial" w:hAnsi="Arial" w:cs="Arial"/>
          <w:sz w:val="24"/>
          <w:szCs w:val="24"/>
        </w:rPr>
        <w:t xml:space="preserve"> </w:t>
      </w:r>
      <w:r w:rsidR="00C83450" w:rsidDel="008C1A44">
        <w:rPr>
          <w:rFonts w:ascii="Arial" w:hAnsi="Arial" w:cs="Arial"/>
          <w:sz w:val="24"/>
          <w:szCs w:val="24"/>
        </w:rPr>
        <w:t>(/min)</w:t>
      </w:r>
      <w:r>
        <w:rPr>
          <w:rFonts w:ascii="Arial" w:hAnsi="Arial" w:cs="Arial"/>
          <w:sz w:val="24"/>
          <w:szCs w:val="24"/>
        </w:rPr>
        <w:t>;</w:t>
      </w:r>
      <w:r w:rsidR="00C83450" w:rsidDel="008C1A44">
        <w:rPr>
          <w:rFonts w:ascii="Arial" w:hAnsi="Arial" w:cs="Arial"/>
          <w:sz w:val="24"/>
          <w:szCs w:val="24"/>
        </w:rPr>
        <w:t xml:space="preserve">                               t = welding time (min)</w:t>
      </w:r>
      <w:r w:rsidR="00CA734E">
        <w:rPr>
          <w:rFonts w:ascii="Arial" w:hAnsi="Arial" w:cs="Arial"/>
          <w:sz w:val="24"/>
          <w:szCs w:val="24"/>
        </w:rPr>
        <w:t>.</w:t>
      </w:r>
    </w:p>
    <w:p w:rsidR="00CA734E" w:rsidRPr="00CA734E" w:rsidRDefault="00CA734E" w:rsidP="00CA734E">
      <w:pPr>
        <w:rPr>
          <w:rFonts w:ascii="Arial" w:hAnsi="Arial" w:cs="Arial"/>
          <w:sz w:val="24"/>
          <w:szCs w:val="24"/>
        </w:rPr>
      </w:pPr>
    </w:p>
    <w:p w:rsidR="00C83450" w:rsidRDefault="00C83450" w:rsidP="00C83450">
      <w:pPr>
        <w:rPr>
          <w:rFonts w:ascii="Arial" w:hAnsi="Arial" w:cs="Arial"/>
          <w:sz w:val="24"/>
          <w:szCs w:val="24"/>
        </w:rPr>
      </w:pPr>
      <w:r>
        <w:rPr>
          <w:noProof/>
        </w:rPr>
        <w:drawing>
          <wp:inline distT="0" distB="0" distL="0" distR="0" wp14:anchorId="4BFEE04E" wp14:editId="0BEFE78E">
            <wp:extent cx="5349240" cy="4183380"/>
            <wp:effectExtent l="0" t="0" r="22860" b="266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3450" w:rsidRDefault="00C83450" w:rsidP="00C83450">
      <w:pPr>
        <w:rPr>
          <w:rFonts w:ascii="Arial" w:hAnsi="Arial" w:cs="Arial"/>
          <w:b/>
          <w:sz w:val="24"/>
          <w:szCs w:val="24"/>
        </w:rPr>
      </w:pPr>
      <w:r>
        <w:rPr>
          <w:rFonts w:ascii="Arial" w:hAnsi="Arial" w:cs="Arial"/>
          <w:sz w:val="24"/>
          <w:szCs w:val="24"/>
        </w:rPr>
        <w:t xml:space="preserve">OEHHA also estimated </w:t>
      </w:r>
      <w:r w:rsidR="00AA34DF">
        <w:rPr>
          <w:rFonts w:ascii="Arial" w:hAnsi="Arial" w:cs="Arial"/>
          <w:sz w:val="24"/>
          <w:szCs w:val="24"/>
        </w:rPr>
        <w:t xml:space="preserve">the </w:t>
      </w:r>
      <w:r>
        <w:rPr>
          <w:rFonts w:ascii="Arial" w:hAnsi="Arial" w:cs="Arial"/>
          <w:sz w:val="24"/>
          <w:szCs w:val="24"/>
        </w:rPr>
        <w:t>DINP emission</w:t>
      </w:r>
      <w:r w:rsidR="00AA34DF">
        <w:rPr>
          <w:rFonts w:ascii="Arial" w:hAnsi="Arial" w:cs="Arial"/>
          <w:sz w:val="24"/>
          <w:szCs w:val="24"/>
        </w:rPr>
        <w:t xml:space="preserve"> rate constant</w:t>
      </w:r>
      <w:r>
        <w:rPr>
          <w:rFonts w:ascii="Arial" w:hAnsi="Arial" w:cs="Arial"/>
          <w:sz w:val="24"/>
          <w:szCs w:val="24"/>
        </w:rPr>
        <w:t xml:space="preserve"> at </w:t>
      </w:r>
      <w:r>
        <w:rPr>
          <w:rFonts w:ascii="Times-Roman" w:hAnsi="Times-Roman" w:cs="Times-Roman"/>
          <w:sz w:val="24"/>
          <w:szCs w:val="24"/>
        </w:rPr>
        <w:t>210</w:t>
      </w:r>
      <w:r>
        <w:rPr>
          <w:rFonts w:ascii="Symbol" w:hAnsi="Symbol" w:cs="Symbol"/>
          <w:sz w:val="24"/>
          <w:szCs w:val="24"/>
        </w:rPr>
        <w:t></w:t>
      </w:r>
      <w:r>
        <w:rPr>
          <w:rFonts w:ascii="Times-Roman" w:hAnsi="Times-Roman" w:cs="Times-Roman"/>
          <w:sz w:val="24"/>
          <w:szCs w:val="24"/>
        </w:rPr>
        <w:t>C</w:t>
      </w:r>
      <w:r w:rsidDel="00C2708A">
        <w:rPr>
          <w:rFonts w:ascii="Arial" w:hAnsi="Arial" w:cs="Arial"/>
          <w:sz w:val="24"/>
          <w:szCs w:val="24"/>
        </w:rPr>
        <w:t xml:space="preserve"> </w:t>
      </w:r>
      <w:r>
        <w:rPr>
          <w:rFonts w:ascii="Arial" w:hAnsi="Arial" w:cs="Arial"/>
          <w:sz w:val="24"/>
          <w:szCs w:val="24"/>
        </w:rPr>
        <w:t xml:space="preserve">by extrapolating data from another published study (Gil </w:t>
      </w:r>
      <w:r w:rsidRPr="005A0EBB">
        <w:rPr>
          <w:rFonts w:ascii="Arial" w:hAnsi="Arial" w:cs="Arial"/>
          <w:i/>
          <w:sz w:val="24"/>
          <w:szCs w:val="24"/>
        </w:rPr>
        <w:t>et al</w:t>
      </w:r>
      <w:r>
        <w:rPr>
          <w:rFonts w:ascii="Arial" w:hAnsi="Arial" w:cs="Arial"/>
          <w:sz w:val="24"/>
          <w:szCs w:val="24"/>
        </w:rPr>
        <w:t xml:space="preserve">., 2006).  </w:t>
      </w:r>
      <w:r w:rsidR="00C14C6B">
        <w:rPr>
          <w:rFonts w:ascii="Arial" w:hAnsi="Arial" w:cs="Arial"/>
          <w:sz w:val="24"/>
          <w:szCs w:val="24"/>
        </w:rPr>
        <w:t>These investigators estimated DINP emission</w:t>
      </w:r>
      <w:r w:rsidR="009F753E">
        <w:rPr>
          <w:rFonts w:ascii="Arial" w:hAnsi="Arial" w:cs="Arial"/>
          <w:sz w:val="24"/>
          <w:szCs w:val="24"/>
        </w:rPr>
        <w:t>s</w:t>
      </w:r>
      <w:r w:rsidR="00C14C6B">
        <w:rPr>
          <w:rFonts w:ascii="Arial" w:hAnsi="Arial" w:cs="Arial"/>
          <w:sz w:val="24"/>
          <w:szCs w:val="24"/>
        </w:rPr>
        <w:t xml:space="preserve"> from PVC using a</w:t>
      </w:r>
      <w:r w:rsidR="009F753E">
        <w:rPr>
          <w:rFonts w:ascii="Arial" w:hAnsi="Arial" w:cs="Arial"/>
          <w:sz w:val="24"/>
          <w:szCs w:val="24"/>
        </w:rPr>
        <w:t xml:space="preserve"> </w:t>
      </w:r>
      <w:r>
        <w:rPr>
          <w:rFonts w:ascii="Arial" w:hAnsi="Arial" w:cs="Arial"/>
          <w:sz w:val="24"/>
          <w:szCs w:val="24"/>
        </w:rPr>
        <w:t xml:space="preserve">continuous heating </w:t>
      </w:r>
      <w:r w:rsidR="009F753E">
        <w:rPr>
          <w:rFonts w:ascii="Arial" w:hAnsi="Arial" w:cs="Arial"/>
          <w:sz w:val="24"/>
          <w:szCs w:val="24"/>
        </w:rPr>
        <w:t>protocol where the</w:t>
      </w:r>
      <w:r>
        <w:rPr>
          <w:rFonts w:ascii="Arial" w:hAnsi="Arial" w:cs="Arial"/>
          <w:sz w:val="24"/>
          <w:szCs w:val="24"/>
        </w:rPr>
        <w:t xml:space="preserve"> temperature</w:t>
      </w:r>
      <w:r w:rsidR="009F753E">
        <w:rPr>
          <w:rFonts w:ascii="Arial" w:hAnsi="Arial" w:cs="Arial"/>
          <w:sz w:val="24"/>
          <w:szCs w:val="24"/>
        </w:rPr>
        <w:t xml:space="preserve"> was increased at a rate of</w:t>
      </w:r>
      <w:r>
        <w:rPr>
          <w:rFonts w:ascii="Times-Roman" w:hAnsi="Times-Roman" w:cs="Times-Roman"/>
          <w:sz w:val="24"/>
          <w:szCs w:val="24"/>
        </w:rPr>
        <w:t xml:space="preserve"> 5</w:t>
      </w:r>
      <w:r>
        <w:rPr>
          <w:rFonts w:ascii="Symbol" w:hAnsi="Symbol" w:cs="Symbol"/>
          <w:sz w:val="24"/>
          <w:szCs w:val="24"/>
        </w:rPr>
        <w:t></w:t>
      </w:r>
      <w:r>
        <w:rPr>
          <w:rFonts w:ascii="Times-Roman" w:hAnsi="Times-Roman" w:cs="Times-Roman"/>
          <w:sz w:val="24"/>
          <w:szCs w:val="24"/>
        </w:rPr>
        <w:t>C/min</w:t>
      </w:r>
      <w:r w:rsidR="009F753E">
        <w:rPr>
          <w:rFonts w:ascii="Times-Roman" w:hAnsi="Times-Roman" w:cs="Times-Roman"/>
          <w:sz w:val="24"/>
          <w:szCs w:val="24"/>
        </w:rPr>
        <w:t>,</w:t>
      </w:r>
      <w:r>
        <w:rPr>
          <w:rFonts w:ascii="Arial" w:hAnsi="Arial" w:cs="Arial"/>
          <w:sz w:val="24"/>
          <w:szCs w:val="24"/>
        </w:rPr>
        <w:t xml:space="preserve"> </w:t>
      </w:r>
      <w:r w:rsidR="009F753E">
        <w:rPr>
          <w:rFonts w:ascii="Arial" w:hAnsi="Arial" w:cs="Arial"/>
          <w:sz w:val="24"/>
          <w:szCs w:val="24"/>
        </w:rPr>
        <w:t>up to</w:t>
      </w:r>
      <w:r>
        <w:rPr>
          <w:rFonts w:ascii="Arial" w:hAnsi="Arial" w:cs="Arial"/>
          <w:sz w:val="24"/>
          <w:szCs w:val="24"/>
        </w:rPr>
        <w:t xml:space="preserve"> 200</w:t>
      </w:r>
      <w:r>
        <w:rPr>
          <w:rFonts w:ascii="Symbol" w:hAnsi="Symbol" w:cs="Symbol"/>
          <w:sz w:val="24"/>
          <w:szCs w:val="24"/>
        </w:rPr>
        <w:t></w:t>
      </w:r>
      <w:r>
        <w:rPr>
          <w:rFonts w:ascii="Times-Roman" w:hAnsi="Times-Roman" w:cs="Times-Roman"/>
          <w:sz w:val="24"/>
          <w:szCs w:val="24"/>
        </w:rPr>
        <w:t>C.</w:t>
      </w:r>
      <w:r>
        <w:rPr>
          <w:rFonts w:ascii="Arial" w:hAnsi="Arial" w:cs="Arial"/>
          <w:sz w:val="24"/>
          <w:szCs w:val="24"/>
        </w:rPr>
        <w:t xml:space="preserve">  </w:t>
      </w:r>
      <w:r w:rsidR="009F753E">
        <w:rPr>
          <w:rFonts w:ascii="Arial" w:hAnsi="Arial" w:cs="Arial"/>
          <w:sz w:val="24"/>
          <w:szCs w:val="24"/>
        </w:rPr>
        <w:t xml:space="preserve">Using the data of Gil </w:t>
      </w:r>
      <w:r w:rsidR="009F753E" w:rsidRPr="005A0EBB">
        <w:rPr>
          <w:rFonts w:ascii="Arial" w:hAnsi="Arial" w:cs="Arial"/>
          <w:i/>
          <w:sz w:val="24"/>
          <w:szCs w:val="24"/>
        </w:rPr>
        <w:t>et al</w:t>
      </w:r>
      <w:r w:rsidR="009F753E">
        <w:rPr>
          <w:rFonts w:ascii="Arial" w:hAnsi="Arial" w:cs="Arial"/>
          <w:sz w:val="24"/>
          <w:szCs w:val="24"/>
        </w:rPr>
        <w:t xml:space="preserve">. (2006) and extrapolating from 200 to 210ºC, the emission of </w:t>
      </w:r>
      <w:r>
        <w:rPr>
          <w:rFonts w:ascii="Arial" w:hAnsi="Arial" w:cs="Arial"/>
          <w:sz w:val="24"/>
          <w:szCs w:val="24"/>
        </w:rPr>
        <w:t>DINP</w:t>
      </w:r>
      <w:r w:rsidDel="006A24B4">
        <w:rPr>
          <w:rFonts w:ascii="Arial" w:hAnsi="Arial" w:cs="Arial"/>
          <w:sz w:val="24"/>
          <w:szCs w:val="24"/>
        </w:rPr>
        <w:t xml:space="preserve"> </w:t>
      </w:r>
      <w:r w:rsidR="009F753E">
        <w:rPr>
          <w:rFonts w:ascii="Arial" w:hAnsi="Arial" w:cs="Arial"/>
          <w:sz w:val="24"/>
          <w:szCs w:val="24"/>
        </w:rPr>
        <w:t>at 210ºC</w:t>
      </w:r>
      <w:r>
        <w:rPr>
          <w:rFonts w:ascii="Arial" w:hAnsi="Arial" w:cs="Arial"/>
          <w:sz w:val="24"/>
          <w:szCs w:val="24"/>
        </w:rPr>
        <w:t xml:space="preserve"> </w:t>
      </w:r>
      <w:r w:rsidR="009F753E">
        <w:rPr>
          <w:rFonts w:ascii="Arial" w:hAnsi="Arial" w:cs="Arial"/>
          <w:sz w:val="24"/>
          <w:szCs w:val="24"/>
        </w:rPr>
        <w:t xml:space="preserve">for a one minute period </w:t>
      </w:r>
      <w:r>
        <w:rPr>
          <w:rFonts w:ascii="Arial" w:hAnsi="Arial" w:cs="Arial"/>
          <w:sz w:val="24"/>
          <w:szCs w:val="24"/>
        </w:rPr>
        <w:t>was</w:t>
      </w:r>
      <w:r w:rsidR="009F753E">
        <w:rPr>
          <w:rFonts w:ascii="Arial" w:hAnsi="Arial" w:cs="Arial"/>
          <w:sz w:val="24"/>
          <w:szCs w:val="24"/>
        </w:rPr>
        <w:t xml:space="preserve"> estimated to be</w:t>
      </w:r>
      <w:r>
        <w:rPr>
          <w:rFonts w:ascii="Arial" w:hAnsi="Arial" w:cs="Arial"/>
          <w:sz w:val="24"/>
          <w:szCs w:val="24"/>
        </w:rPr>
        <w:t xml:space="preserve"> 0.057% (</w:t>
      </w:r>
      <w:r w:rsidR="009F753E">
        <w:rPr>
          <w:rFonts w:ascii="Arial" w:hAnsi="Arial" w:cs="Arial"/>
          <w:sz w:val="24"/>
          <w:szCs w:val="24"/>
        </w:rPr>
        <w:t>See</w:t>
      </w:r>
      <w:r>
        <w:rPr>
          <w:rFonts w:ascii="Arial" w:hAnsi="Arial" w:cs="Arial"/>
          <w:sz w:val="24"/>
          <w:szCs w:val="24"/>
        </w:rPr>
        <w:t xml:space="preserve"> Appendix A).  If this value were used in place of the value from Kovacic and Mrklic (2002), </w:t>
      </w:r>
      <w:r>
        <w:rPr>
          <w:rFonts w:ascii="Times-Roman" w:hAnsi="Times-Roman" w:cs="Times-Roman"/>
          <w:sz w:val="24"/>
          <w:szCs w:val="24"/>
        </w:rPr>
        <w:t>the modeled DINP concentration in the air would increase to 40</w:t>
      </w:r>
      <w:r w:rsidR="00F83452">
        <w:rPr>
          <w:rFonts w:ascii="Times-Roman" w:hAnsi="Times-Roman" w:cs="Times-Roman"/>
          <w:sz w:val="24"/>
          <w:szCs w:val="24"/>
        </w:rPr>
        <w:t>.5</w:t>
      </w:r>
      <w:r>
        <w:rPr>
          <w:rFonts w:ascii="Times-Roman" w:hAnsi="Times-Roman" w:cs="Times-Roman"/>
          <w:sz w:val="24"/>
          <w:szCs w:val="24"/>
        </w:rPr>
        <w:t xml:space="preserve"> µg/m</w:t>
      </w:r>
      <w:r w:rsidRPr="0003499C">
        <w:rPr>
          <w:rFonts w:ascii="Times-Roman" w:hAnsi="Times-Roman" w:cs="Times-Roman"/>
          <w:sz w:val="24"/>
          <w:szCs w:val="24"/>
          <w:vertAlign w:val="superscript"/>
        </w:rPr>
        <w:t>3</w:t>
      </w:r>
      <w:r>
        <w:rPr>
          <w:rFonts w:ascii="Times-Roman" w:hAnsi="Times-Roman" w:cs="Times-Roman"/>
          <w:sz w:val="24"/>
          <w:szCs w:val="24"/>
        </w:rPr>
        <w:t xml:space="preserve">, the inhalation exposure dose to </w:t>
      </w:r>
      <w:r>
        <w:rPr>
          <w:rFonts w:ascii="Arial" w:hAnsi="Arial" w:cs="Arial"/>
          <w:sz w:val="24"/>
          <w:szCs w:val="24"/>
        </w:rPr>
        <w:t xml:space="preserve">202 </w:t>
      </w:r>
      <w:r w:rsidRPr="00F10CA8">
        <w:rPr>
          <w:rFonts w:ascii="Arial" w:hAnsi="Arial" w:cs="Arial"/>
          <w:sz w:val="24"/>
          <w:szCs w:val="24"/>
        </w:rPr>
        <w:t>µg/day</w:t>
      </w:r>
      <w:r>
        <w:rPr>
          <w:rFonts w:ascii="Arial" w:hAnsi="Arial" w:cs="Arial"/>
          <w:sz w:val="24"/>
          <w:szCs w:val="24"/>
        </w:rPr>
        <w:t xml:space="preserve">, and the </w:t>
      </w:r>
      <w:r w:rsidR="00C8640B">
        <w:rPr>
          <w:rFonts w:ascii="Arial" w:hAnsi="Arial" w:cs="Arial"/>
          <w:sz w:val="24"/>
          <w:szCs w:val="24"/>
        </w:rPr>
        <w:t>lifetime average daily dose</w:t>
      </w:r>
      <w:r>
        <w:rPr>
          <w:rFonts w:ascii="Arial" w:hAnsi="Arial" w:cs="Arial"/>
          <w:sz w:val="24"/>
          <w:szCs w:val="24"/>
        </w:rPr>
        <w:t xml:space="preserve"> to </w:t>
      </w:r>
      <w:r w:rsidR="00F83452">
        <w:rPr>
          <w:rFonts w:ascii="Arial" w:hAnsi="Arial" w:cs="Arial"/>
          <w:sz w:val="24"/>
          <w:szCs w:val="24"/>
        </w:rPr>
        <w:t>96</w:t>
      </w:r>
      <w:r w:rsidR="009E17CA">
        <w:rPr>
          <w:rFonts w:ascii="Arial" w:hAnsi="Arial" w:cs="Arial"/>
          <w:sz w:val="24"/>
          <w:szCs w:val="24"/>
        </w:rPr>
        <w:t xml:space="preserve"> </w:t>
      </w:r>
      <w:r w:rsidRPr="00F10CA8">
        <w:rPr>
          <w:rFonts w:ascii="Arial" w:hAnsi="Arial" w:cs="Arial"/>
          <w:sz w:val="24"/>
          <w:szCs w:val="24"/>
        </w:rPr>
        <w:t>µg/day</w:t>
      </w:r>
      <w:r>
        <w:rPr>
          <w:rFonts w:ascii="Arial" w:hAnsi="Arial" w:cs="Arial"/>
          <w:sz w:val="24"/>
          <w:szCs w:val="24"/>
        </w:rPr>
        <w:t>.</w:t>
      </w:r>
      <w:r>
        <w:rPr>
          <w:rFonts w:ascii="Arial" w:hAnsi="Arial" w:cs="Arial"/>
          <w:b/>
          <w:sz w:val="24"/>
          <w:szCs w:val="24"/>
        </w:rPr>
        <w:tab/>
      </w:r>
    </w:p>
    <w:p w:rsidR="00E87A13" w:rsidRPr="00803C96" w:rsidRDefault="00E87A13">
      <w:pPr>
        <w:pStyle w:val="Heading2"/>
        <w:rPr>
          <w:rFonts w:ascii="Arial" w:hAnsi="Arial" w:cs="Arial"/>
          <w:b/>
        </w:rPr>
      </w:pPr>
      <w:r w:rsidRPr="00803C96">
        <w:rPr>
          <w:rFonts w:ascii="Arial" w:hAnsi="Arial" w:cs="Arial"/>
        </w:rPr>
        <w:t>Dermal Absorption Pathway</w:t>
      </w:r>
    </w:p>
    <w:p w:rsidR="00B6752D" w:rsidRDefault="002C3FB9" w:rsidP="00803C96">
      <w:pPr>
        <w:spacing w:after="0"/>
        <w:rPr>
          <w:rFonts w:ascii="Arial" w:hAnsi="Arial" w:cs="Arial"/>
          <w:sz w:val="24"/>
          <w:szCs w:val="24"/>
        </w:rPr>
      </w:pPr>
      <w:r>
        <w:rPr>
          <w:rFonts w:ascii="Arial" w:hAnsi="Arial" w:cs="Arial"/>
          <w:sz w:val="24"/>
          <w:szCs w:val="24"/>
        </w:rPr>
        <w:t>T</w:t>
      </w:r>
      <w:r w:rsidR="006D1968">
        <w:rPr>
          <w:rFonts w:ascii="Arial" w:hAnsi="Arial" w:cs="Arial"/>
          <w:sz w:val="24"/>
          <w:szCs w:val="24"/>
        </w:rPr>
        <w:t xml:space="preserve">he dose of DINP to the professional roof installer by the dermal absorption pathway </w:t>
      </w:r>
      <w:r>
        <w:rPr>
          <w:rFonts w:ascii="Arial" w:hAnsi="Arial" w:cs="Arial"/>
          <w:sz w:val="24"/>
          <w:szCs w:val="24"/>
        </w:rPr>
        <w:t xml:space="preserve">is estimated </w:t>
      </w:r>
      <w:r w:rsidR="006D1968">
        <w:rPr>
          <w:rFonts w:ascii="Arial" w:hAnsi="Arial" w:cs="Arial"/>
          <w:sz w:val="24"/>
          <w:szCs w:val="24"/>
        </w:rPr>
        <w:t xml:space="preserve">to be </w:t>
      </w:r>
      <w:r w:rsidR="00E87A13">
        <w:rPr>
          <w:rFonts w:ascii="Arial" w:hAnsi="Arial" w:cs="Arial"/>
          <w:sz w:val="24"/>
          <w:szCs w:val="24"/>
        </w:rPr>
        <w:t>0.3 µg</w:t>
      </w:r>
      <w:r w:rsidR="006D1968">
        <w:rPr>
          <w:rFonts w:ascii="Arial" w:hAnsi="Arial" w:cs="Arial"/>
          <w:sz w:val="24"/>
          <w:szCs w:val="24"/>
        </w:rPr>
        <w:t xml:space="preserve"> per working </w:t>
      </w:r>
      <w:r w:rsidR="00E87A13">
        <w:rPr>
          <w:rFonts w:ascii="Arial" w:hAnsi="Arial" w:cs="Arial"/>
          <w:sz w:val="24"/>
          <w:szCs w:val="24"/>
        </w:rPr>
        <w:t xml:space="preserve">day (Table 3). </w:t>
      </w:r>
      <w:r w:rsidR="006D1968">
        <w:rPr>
          <w:rFonts w:ascii="Arial" w:hAnsi="Arial" w:cs="Arial"/>
          <w:sz w:val="24"/>
          <w:szCs w:val="24"/>
        </w:rPr>
        <w:t xml:space="preserve"> This dermal absorption</w:t>
      </w:r>
      <w:r w:rsidR="00E87A13">
        <w:rPr>
          <w:rFonts w:ascii="Arial" w:hAnsi="Arial" w:cs="Arial"/>
          <w:sz w:val="24"/>
          <w:szCs w:val="24"/>
        </w:rPr>
        <w:t xml:space="preserve"> </w:t>
      </w:r>
      <w:r w:rsidR="00B6752D">
        <w:rPr>
          <w:rFonts w:ascii="Arial" w:hAnsi="Arial" w:cs="Arial"/>
          <w:sz w:val="24"/>
          <w:szCs w:val="24"/>
        </w:rPr>
        <w:t xml:space="preserve">dose </w:t>
      </w:r>
      <w:r w:rsidR="006D1968">
        <w:rPr>
          <w:rFonts w:ascii="Arial" w:hAnsi="Arial" w:cs="Arial"/>
          <w:sz w:val="24"/>
          <w:szCs w:val="24"/>
        </w:rPr>
        <w:t>is higher than that estimated by CFFA (0.03</w:t>
      </w:r>
      <w:r w:rsidR="006D1968" w:rsidRPr="00184384">
        <w:rPr>
          <w:rFonts w:ascii="Arial" w:hAnsi="Arial" w:cs="Arial"/>
          <w:sz w:val="24"/>
          <w:szCs w:val="24"/>
        </w:rPr>
        <w:t xml:space="preserve"> </w:t>
      </w:r>
      <w:r w:rsidR="006D1968">
        <w:rPr>
          <w:rFonts w:ascii="Arial" w:hAnsi="Arial" w:cs="Arial"/>
          <w:sz w:val="24"/>
          <w:szCs w:val="24"/>
        </w:rPr>
        <w:t xml:space="preserve">µg/day), and is due </w:t>
      </w:r>
      <w:r w:rsidR="00B6752D">
        <w:rPr>
          <w:rFonts w:ascii="Arial" w:hAnsi="Arial" w:cs="Arial"/>
          <w:sz w:val="24"/>
          <w:szCs w:val="24"/>
        </w:rPr>
        <w:t xml:space="preserve">primarily </w:t>
      </w:r>
      <w:r w:rsidR="006D1968">
        <w:rPr>
          <w:rFonts w:ascii="Arial" w:hAnsi="Arial" w:cs="Arial"/>
          <w:sz w:val="24"/>
          <w:szCs w:val="24"/>
        </w:rPr>
        <w:t xml:space="preserve">to the use of different information to estimate the amount of DINP </w:t>
      </w:r>
      <w:r w:rsidR="00B6752D">
        <w:rPr>
          <w:rFonts w:ascii="Arial" w:hAnsi="Arial" w:cs="Arial"/>
          <w:sz w:val="24"/>
          <w:szCs w:val="24"/>
        </w:rPr>
        <w:t xml:space="preserve">that is </w:t>
      </w:r>
      <w:r w:rsidR="006D1968">
        <w:rPr>
          <w:rFonts w:ascii="Arial" w:hAnsi="Arial" w:cs="Arial"/>
          <w:sz w:val="24"/>
          <w:szCs w:val="24"/>
        </w:rPr>
        <w:t xml:space="preserve">loaded on the installer’s hands.  </w:t>
      </w:r>
    </w:p>
    <w:p w:rsidR="00E94E12" w:rsidRDefault="00E94E12" w:rsidP="00E87A13">
      <w:pPr>
        <w:spacing w:before="120" w:after="0"/>
        <w:rPr>
          <w:rFonts w:ascii="Arial" w:hAnsi="Arial" w:cs="Arial"/>
          <w:sz w:val="24"/>
          <w:szCs w:val="24"/>
        </w:rPr>
      </w:pPr>
      <w:r>
        <w:rPr>
          <w:rFonts w:ascii="Arial" w:hAnsi="Arial" w:cs="Arial"/>
          <w:sz w:val="24"/>
          <w:szCs w:val="24"/>
        </w:rPr>
        <w:t xml:space="preserve">In estimating the </w:t>
      </w:r>
      <w:r w:rsidR="002C3FB9">
        <w:rPr>
          <w:rFonts w:ascii="Arial" w:hAnsi="Arial" w:cs="Arial"/>
          <w:sz w:val="24"/>
          <w:szCs w:val="24"/>
        </w:rPr>
        <w:t xml:space="preserve">DINP dose by the </w:t>
      </w:r>
      <w:r>
        <w:rPr>
          <w:rFonts w:ascii="Arial" w:hAnsi="Arial" w:cs="Arial"/>
          <w:sz w:val="24"/>
          <w:szCs w:val="24"/>
        </w:rPr>
        <w:t xml:space="preserve">dermal absorption </w:t>
      </w:r>
      <w:r w:rsidR="002C3FB9">
        <w:rPr>
          <w:rFonts w:ascii="Arial" w:hAnsi="Arial" w:cs="Arial"/>
          <w:sz w:val="24"/>
          <w:szCs w:val="24"/>
        </w:rPr>
        <w:t>pathway</w:t>
      </w:r>
      <w:r>
        <w:rPr>
          <w:rFonts w:ascii="Arial" w:hAnsi="Arial" w:cs="Arial"/>
          <w:sz w:val="24"/>
          <w:szCs w:val="24"/>
        </w:rPr>
        <w:t>, the following assumptions were made:</w:t>
      </w:r>
    </w:p>
    <w:p w:rsidR="00E94E12" w:rsidRDefault="00E94E12" w:rsidP="002C3FB9">
      <w:pPr>
        <w:pStyle w:val="ListParagraph"/>
        <w:numPr>
          <w:ilvl w:val="0"/>
          <w:numId w:val="23"/>
        </w:numPr>
        <w:spacing w:before="120" w:after="0"/>
        <w:rPr>
          <w:rFonts w:ascii="Arial" w:hAnsi="Arial" w:cs="Arial"/>
          <w:sz w:val="24"/>
          <w:szCs w:val="24"/>
        </w:rPr>
      </w:pPr>
      <w:r>
        <w:rPr>
          <w:rFonts w:ascii="Arial" w:hAnsi="Arial" w:cs="Arial"/>
          <w:sz w:val="24"/>
          <w:szCs w:val="24"/>
        </w:rPr>
        <w:t>D</w:t>
      </w:r>
      <w:r w:rsidR="00B6752D" w:rsidRPr="002C3FB9">
        <w:rPr>
          <w:rFonts w:ascii="Arial" w:hAnsi="Arial" w:cs="Arial"/>
          <w:sz w:val="24"/>
          <w:szCs w:val="24"/>
        </w:rPr>
        <w:t xml:space="preserve">ermal exposure </w:t>
      </w:r>
      <w:r>
        <w:rPr>
          <w:rFonts w:ascii="Arial" w:hAnsi="Arial" w:cs="Arial"/>
          <w:sz w:val="24"/>
          <w:szCs w:val="24"/>
        </w:rPr>
        <w:t xml:space="preserve">of the </w:t>
      </w:r>
      <w:r w:rsidR="002C3FB9">
        <w:rPr>
          <w:rFonts w:ascii="Arial" w:hAnsi="Arial" w:cs="Arial"/>
          <w:sz w:val="24"/>
          <w:szCs w:val="24"/>
        </w:rPr>
        <w:t xml:space="preserve">professional roof </w:t>
      </w:r>
      <w:r>
        <w:rPr>
          <w:rFonts w:ascii="Arial" w:hAnsi="Arial" w:cs="Arial"/>
          <w:sz w:val="24"/>
          <w:szCs w:val="24"/>
        </w:rPr>
        <w:t xml:space="preserve">installer to DINP </w:t>
      </w:r>
      <w:r w:rsidR="00B6752D" w:rsidRPr="002C3FB9">
        <w:rPr>
          <w:rFonts w:ascii="Arial" w:hAnsi="Arial" w:cs="Arial"/>
          <w:sz w:val="24"/>
          <w:szCs w:val="24"/>
        </w:rPr>
        <w:t xml:space="preserve">occurs only during the time spent laying and attaching the </w:t>
      </w:r>
      <w:r>
        <w:rPr>
          <w:rFonts w:ascii="Arial" w:hAnsi="Arial" w:cs="Arial"/>
          <w:sz w:val="24"/>
          <w:szCs w:val="24"/>
        </w:rPr>
        <w:t xml:space="preserve">SP PVC roofing membrane materials </w:t>
      </w:r>
      <w:r w:rsidR="00B6752D" w:rsidRPr="002C3FB9">
        <w:rPr>
          <w:rFonts w:ascii="Arial" w:hAnsi="Arial" w:cs="Arial"/>
          <w:sz w:val="24"/>
          <w:szCs w:val="24"/>
        </w:rPr>
        <w:t xml:space="preserve">to the roof.   </w:t>
      </w:r>
    </w:p>
    <w:p w:rsidR="00E94E12" w:rsidRDefault="00E94E12" w:rsidP="002C3FB9">
      <w:pPr>
        <w:pStyle w:val="ListParagraph"/>
        <w:numPr>
          <w:ilvl w:val="0"/>
          <w:numId w:val="23"/>
        </w:numPr>
        <w:spacing w:before="120" w:after="0"/>
        <w:rPr>
          <w:rFonts w:ascii="Arial" w:hAnsi="Arial" w:cs="Arial"/>
          <w:sz w:val="24"/>
          <w:szCs w:val="24"/>
        </w:rPr>
      </w:pPr>
      <w:r>
        <w:rPr>
          <w:rFonts w:ascii="Arial" w:hAnsi="Arial" w:cs="Arial"/>
          <w:sz w:val="24"/>
          <w:szCs w:val="24"/>
        </w:rPr>
        <w:t>Dermal exposure is limited to the palmar surface of both hands.</w:t>
      </w:r>
    </w:p>
    <w:p w:rsidR="00E94E12" w:rsidRDefault="00B6752D" w:rsidP="002C3FB9">
      <w:pPr>
        <w:pStyle w:val="ListParagraph"/>
        <w:numPr>
          <w:ilvl w:val="0"/>
          <w:numId w:val="23"/>
        </w:numPr>
        <w:spacing w:before="120" w:after="0"/>
        <w:rPr>
          <w:rFonts w:ascii="Arial" w:hAnsi="Arial" w:cs="Arial"/>
          <w:sz w:val="24"/>
          <w:szCs w:val="24"/>
        </w:rPr>
      </w:pPr>
      <w:r w:rsidRPr="002C3FB9">
        <w:rPr>
          <w:rFonts w:ascii="Arial" w:hAnsi="Arial" w:cs="Arial"/>
          <w:sz w:val="24"/>
          <w:szCs w:val="24"/>
        </w:rPr>
        <w:t xml:space="preserve">Installers spend half of the working day (i.e., 4 hours) </w:t>
      </w:r>
      <w:r w:rsidR="00E94E12" w:rsidRPr="0085404A">
        <w:rPr>
          <w:rFonts w:ascii="Arial" w:hAnsi="Arial" w:cs="Arial"/>
          <w:sz w:val="24"/>
          <w:szCs w:val="24"/>
        </w:rPr>
        <w:t>laying and attaching S</w:t>
      </w:r>
      <w:r w:rsidR="000127B4">
        <w:rPr>
          <w:rFonts w:ascii="Arial" w:hAnsi="Arial" w:cs="Arial"/>
          <w:sz w:val="24"/>
          <w:szCs w:val="24"/>
        </w:rPr>
        <w:t>P</w:t>
      </w:r>
      <w:r w:rsidR="00E94E12" w:rsidRPr="0085404A">
        <w:rPr>
          <w:rFonts w:ascii="Arial" w:hAnsi="Arial" w:cs="Arial"/>
          <w:sz w:val="24"/>
          <w:szCs w:val="24"/>
        </w:rPr>
        <w:t xml:space="preserve"> PVC membrane materials to the roof</w:t>
      </w:r>
      <w:r w:rsidR="00E94E12" w:rsidRPr="00E94E12">
        <w:rPr>
          <w:rFonts w:ascii="Arial" w:hAnsi="Arial" w:cs="Arial"/>
          <w:sz w:val="24"/>
          <w:szCs w:val="24"/>
        </w:rPr>
        <w:t xml:space="preserve"> </w:t>
      </w:r>
      <w:r w:rsidR="00E94E12" w:rsidRPr="0085404A">
        <w:rPr>
          <w:rFonts w:ascii="Arial" w:hAnsi="Arial" w:cs="Arial"/>
          <w:sz w:val="24"/>
          <w:szCs w:val="24"/>
        </w:rPr>
        <w:t>and another half</w:t>
      </w:r>
      <w:r w:rsidR="006066FC">
        <w:rPr>
          <w:rFonts w:ascii="Arial" w:hAnsi="Arial" w:cs="Arial"/>
          <w:sz w:val="24"/>
          <w:szCs w:val="24"/>
        </w:rPr>
        <w:t>-</w:t>
      </w:r>
      <w:r w:rsidR="00E94E12" w:rsidRPr="0085404A">
        <w:rPr>
          <w:rFonts w:ascii="Arial" w:hAnsi="Arial" w:cs="Arial"/>
          <w:sz w:val="24"/>
          <w:szCs w:val="24"/>
        </w:rPr>
        <w:t>day</w:t>
      </w:r>
      <w:r w:rsidR="00E94E12">
        <w:rPr>
          <w:rFonts w:ascii="Arial" w:hAnsi="Arial" w:cs="Arial"/>
          <w:sz w:val="24"/>
          <w:szCs w:val="24"/>
        </w:rPr>
        <w:t xml:space="preserve"> </w:t>
      </w:r>
      <w:r w:rsidRPr="002C3FB9">
        <w:rPr>
          <w:rFonts w:ascii="Arial" w:hAnsi="Arial" w:cs="Arial"/>
          <w:sz w:val="24"/>
          <w:szCs w:val="24"/>
        </w:rPr>
        <w:t>welding seams</w:t>
      </w:r>
      <w:r w:rsidR="00E94E12">
        <w:rPr>
          <w:rFonts w:ascii="Arial" w:hAnsi="Arial" w:cs="Arial"/>
          <w:sz w:val="24"/>
          <w:szCs w:val="24"/>
        </w:rPr>
        <w:t>.</w:t>
      </w:r>
    </w:p>
    <w:p w:rsidR="006E4A09" w:rsidRDefault="006E4A09" w:rsidP="002C3FB9">
      <w:pPr>
        <w:pStyle w:val="ListParagraph"/>
        <w:numPr>
          <w:ilvl w:val="0"/>
          <w:numId w:val="23"/>
        </w:numPr>
        <w:spacing w:before="120" w:after="0"/>
        <w:rPr>
          <w:rFonts w:ascii="Arial" w:hAnsi="Arial" w:cs="Arial"/>
          <w:sz w:val="24"/>
          <w:szCs w:val="24"/>
        </w:rPr>
      </w:pPr>
      <w:r>
        <w:rPr>
          <w:rFonts w:ascii="Arial" w:hAnsi="Arial" w:cs="Arial"/>
          <w:sz w:val="24"/>
          <w:szCs w:val="24"/>
        </w:rPr>
        <w:t xml:space="preserve">Installers do not wear gloves </w:t>
      </w:r>
      <w:r w:rsidR="00AA34DF">
        <w:rPr>
          <w:rFonts w:ascii="Arial" w:hAnsi="Arial" w:cs="Arial"/>
          <w:sz w:val="24"/>
          <w:szCs w:val="24"/>
        </w:rPr>
        <w:t>while laying and attaching SP PVC membrane materials to the roof</w:t>
      </w:r>
      <w:r>
        <w:rPr>
          <w:rFonts w:ascii="Arial" w:hAnsi="Arial" w:cs="Arial"/>
          <w:sz w:val="24"/>
          <w:szCs w:val="24"/>
        </w:rPr>
        <w:t>.</w:t>
      </w:r>
    </w:p>
    <w:p w:rsidR="002C3FB9" w:rsidRDefault="002C3FB9" w:rsidP="00E87A13">
      <w:pPr>
        <w:spacing w:after="0"/>
        <w:rPr>
          <w:rFonts w:ascii="Arial" w:hAnsi="Arial" w:cs="Arial"/>
          <w:sz w:val="24"/>
          <w:szCs w:val="24"/>
        </w:rPr>
      </w:pPr>
    </w:p>
    <w:p w:rsidR="00AB69B7" w:rsidRPr="00795D84" w:rsidRDefault="00AB69B7">
      <w:pPr>
        <w:pStyle w:val="Heading3"/>
      </w:pPr>
      <w:r w:rsidRPr="00795D84">
        <w:t xml:space="preserve">DINP loading </w:t>
      </w:r>
      <w:r>
        <w:t>on the hands</w:t>
      </w:r>
    </w:p>
    <w:p w:rsidR="004F5DD6" w:rsidRDefault="002C3FB9" w:rsidP="00E87A13">
      <w:pPr>
        <w:spacing w:after="0"/>
        <w:rPr>
          <w:rFonts w:ascii="Arial" w:hAnsi="Arial" w:cs="Arial"/>
          <w:sz w:val="24"/>
          <w:szCs w:val="24"/>
        </w:rPr>
      </w:pPr>
      <w:r>
        <w:rPr>
          <w:rFonts w:ascii="Arial" w:hAnsi="Arial" w:cs="Arial"/>
          <w:sz w:val="24"/>
          <w:szCs w:val="24"/>
        </w:rPr>
        <w:t xml:space="preserve">No data were available on the amount of DINP that is transferred to the hands as a result of the handling of SP PVC roofing membrane materials containing 15 percent DINP.   </w:t>
      </w:r>
    </w:p>
    <w:p w:rsidR="004F5DD6" w:rsidRDefault="004F5DD6" w:rsidP="00E87A13">
      <w:pPr>
        <w:spacing w:after="0"/>
        <w:rPr>
          <w:rFonts w:ascii="Arial" w:hAnsi="Arial" w:cs="Arial"/>
          <w:sz w:val="24"/>
          <w:szCs w:val="24"/>
        </w:rPr>
      </w:pPr>
    </w:p>
    <w:p w:rsidR="006B627B" w:rsidRDefault="004F5DD6" w:rsidP="00795D84">
      <w:pPr>
        <w:spacing w:after="0"/>
        <w:rPr>
          <w:rFonts w:ascii="Arial" w:hAnsi="Arial" w:cs="Arial"/>
          <w:sz w:val="24"/>
          <w:szCs w:val="24"/>
        </w:rPr>
      </w:pPr>
      <w:r>
        <w:rPr>
          <w:rFonts w:ascii="Arial" w:hAnsi="Arial" w:cs="Arial"/>
          <w:sz w:val="24"/>
          <w:szCs w:val="24"/>
        </w:rPr>
        <w:t>Information is available, however,</w:t>
      </w:r>
      <w:r w:rsidR="00AB69B7">
        <w:rPr>
          <w:rFonts w:ascii="Arial" w:hAnsi="Arial" w:cs="Arial"/>
          <w:sz w:val="24"/>
          <w:szCs w:val="24"/>
        </w:rPr>
        <w:t xml:space="preserve"> on the amount of DINP that is transferred to the hands as a result of handling another type of material containing DINP</w:t>
      </w:r>
      <w:r>
        <w:rPr>
          <w:rFonts w:ascii="Arial" w:hAnsi="Arial" w:cs="Arial"/>
          <w:sz w:val="24"/>
          <w:szCs w:val="24"/>
        </w:rPr>
        <w:t>, namely carpet tiles</w:t>
      </w:r>
      <w:r w:rsidRPr="004F5DD6">
        <w:rPr>
          <w:rFonts w:ascii="Arial" w:hAnsi="Arial" w:cs="Arial"/>
          <w:sz w:val="24"/>
          <w:szCs w:val="24"/>
        </w:rPr>
        <w:t xml:space="preserve"> </w:t>
      </w:r>
      <w:r>
        <w:rPr>
          <w:rFonts w:ascii="Arial" w:hAnsi="Arial" w:cs="Arial"/>
          <w:sz w:val="24"/>
          <w:szCs w:val="24"/>
        </w:rPr>
        <w:t xml:space="preserve">containing </w:t>
      </w:r>
      <w:r w:rsidR="00176B03">
        <w:rPr>
          <w:rFonts w:ascii="Arial" w:hAnsi="Arial" w:cs="Arial"/>
          <w:sz w:val="24"/>
          <w:szCs w:val="24"/>
        </w:rPr>
        <w:t>an average of 21.1</w:t>
      </w:r>
      <w:r w:rsidR="000127B4">
        <w:rPr>
          <w:rFonts w:ascii="Arial" w:hAnsi="Arial" w:cs="Arial"/>
          <w:sz w:val="24"/>
          <w:szCs w:val="24"/>
        </w:rPr>
        <w:t>% (range: 17.2-25%)</w:t>
      </w:r>
      <w:r>
        <w:rPr>
          <w:rFonts w:ascii="Arial" w:hAnsi="Arial" w:cs="Arial"/>
          <w:sz w:val="24"/>
          <w:szCs w:val="24"/>
        </w:rPr>
        <w:t xml:space="preserve"> DINP in the backing layer</w:t>
      </w:r>
      <w:r w:rsidR="00AB69B7">
        <w:rPr>
          <w:rFonts w:ascii="Arial" w:hAnsi="Arial" w:cs="Arial"/>
          <w:sz w:val="24"/>
          <w:szCs w:val="24"/>
        </w:rPr>
        <w:t>.</w:t>
      </w:r>
      <w:r w:rsidRPr="004F5DD6">
        <w:rPr>
          <w:rFonts w:ascii="Arial" w:hAnsi="Arial" w:cs="Arial"/>
          <w:sz w:val="24"/>
          <w:szCs w:val="24"/>
        </w:rPr>
        <w:t xml:space="preserve"> </w:t>
      </w:r>
      <w:r w:rsidR="00086CCE">
        <w:rPr>
          <w:rFonts w:ascii="Arial" w:hAnsi="Arial" w:cs="Arial"/>
          <w:sz w:val="24"/>
          <w:szCs w:val="24"/>
        </w:rPr>
        <w:t xml:space="preserve"> Hand wipes were taken of the palmar surface of </w:t>
      </w:r>
      <w:r w:rsidR="009E17CA">
        <w:rPr>
          <w:rFonts w:ascii="Arial" w:hAnsi="Arial" w:cs="Arial"/>
          <w:sz w:val="24"/>
          <w:szCs w:val="24"/>
        </w:rPr>
        <w:t>two volunteers</w:t>
      </w:r>
      <w:r w:rsidR="00086CCE">
        <w:rPr>
          <w:rFonts w:ascii="Arial" w:hAnsi="Arial" w:cs="Arial"/>
          <w:sz w:val="24"/>
          <w:szCs w:val="24"/>
        </w:rPr>
        <w:t xml:space="preserve"> after handling (i.e., installing) varying numbers of carpet tiles (15, 30, or 45).  The </w:t>
      </w:r>
      <w:r>
        <w:rPr>
          <w:rFonts w:ascii="Arial" w:hAnsi="Arial" w:cs="Arial"/>
          <w:sz w:val="24"/>
          <w:szCs w:val="24"/>
        </w:rPr>
        <w:t>carpet tiles were supplied as stacks of tiles, so that the bottom of one tile was in contact with the top of another.  DIN</w:t>
      </w:r>
      <w:r w:rsidR="00086CCE">
        <w:rPr>
          <w:rFonts w:ascii="Arial" w:hAnsi="Arial" w:cs="Arial"/>
          <w:sz w:val="24"/>
          <w:szCs w:val="24"/>
        </w:rPr>
        <w:t>P wipes of the tiles confirmed</w:t>
      </w:r>
      <w:r>
        <w:rPr>
          <w:rFonts w:ascii="Arial" w:hAnsi="Arial" w:cs="Arial"/>
          <w:sz w:val="24"/>
          <w:szCs w:val="24"/>
        </w:rPr>
        <w:t xml:space="preserve"> the presence of DINP on the top, as well as the bottom of the </w:t>
      </w:r>
      <w:r w:rsidR="00086CCE">
        <w:rPr>
          <w:rFonts w:ascii="Arial" w:hAnsi="Arial" w:cs="Arial"/>
          <w:sz w:val="24"/>
          <w:szCs w:val="24"/>
        </w:rPr>
        <w:t>tiles.</w:t>
      </w:r>
      <w:r w:rsidR="00AB69B7">
        <w:rPr>
          <w:rFonts w:ascii="Arial" w:hAnsi="Arial" w:cs="Arial"/>
          <w:sz w:val="24"/>
          <w:szCs w:val="24"/>
        </w:rPr>
        <w:t xml:space="preserve">  </w:t>
      </w:r>
      <w:r w:rsidR="00597453">
        <w:rPr>
          <w:rFonts w:ascii="Arial" w:hAnsi="Arial" w:cs="Arial"/>
          <w:sz w:val="24"/>
          <w:szCs w:val="24"/>
        </w:rPr>
        <w:t xml:space="preserve">Large variation is shown among these limited hand wipe samples of two individuals.  </w:t>
      </w:r>
      <w:r w:rsidR="00086CCE">
        <w:rPr>
          <w:rFonts w:ascii="Arial" w:hAnsi="Arial" w:cs="Arial"/>
          <w:sz w:val="24"/>
          <w:szCs w:val="24"/>
        </w:rPr>
        <w:t>The hand w</w:t>
      </w:r>
      <w:r w:rsidR="00E87A13" w:rsidRPr="00795D84">
        <w:rPr>
          <w:rFonts w:ascii="Arial" w:hAnsi="Arial" w:cs="Arial"/>
          <w:sz w:val="24"/>
          <w:szCs w:val="24"/>
        </w:rPr>
        <w:t xml:space="preserve">ipe </w:t>
      </w:r>
      <w:r w:rsidR="00086CCE">
        <w:rPr>
          <w:rFonts w:ascii="Arial" w:hAnsi="Arial" w:cs="Arial"/>
          <w:sz w:val="24"/>
          <w:szCs w:val="24"/>
        </w:rPr>
        <w:t>data indicated that</w:t>
      </w:r>
      <w:r w:rsidR="00E87A13" w:rsidRPr="00795D84">
        <w:rPr>
          <w:rFonts w:ascii="Arial" w:hAnsi="Arial" w:cs="Arial"/>
          <w:sz w:val="24"/>
          <w:szCs w:val="24"/>
        </w:rPr>
        <w:t xml:space="preserve"> workers’ hands contained a maximum of 139 µg DINP</w:t>
      </w:r>
      <w:r w:rsidR="00086CCE">
        <w:rPr>
          <w:rFonts w:ascii="Arial" w:hAnsi="Arial" w:cs="Arial"/>
          <w:sz w:val="24"/>
          <w:szCs w:val="24"/>
        </w:rPr>
        <w:t xml:space="preserve"> per palmar surface, as a result of handling carpet tiles</w:t>
      </w:r>
      <w:r w:rsidR="00E87A13" w:rsidRPr="00795D84">
        <w:rPr>
          <w:rFonts w:ascii="Arial" w:hAnsi="Arial" w:cs="Arial"/>
          <w:sz w:val="24"/>
          <w:szCs w:val="24"/>
        </w:rPr>
        <w:t xml:space="preserve">. </w:t>
      </w:r>
      <w:r w:rsidR="00086CCE">
        <w:rPr>
          <w:rFonts w:ascii="Arial" w:hAnsi="Arial" w:cs="Arial"/>
          <w:sz w:val="24"/>
          <w:szCs w:val="24"/>
        </w:rPr>
        <w:t xml:space="preserve"> </w:t>
      </w:r>
    </w:p>
    <w:p w:rsidR="00597453" w:rsidRDefault="00597453" w:rsidP="00795D84">
      <w:pPr>
        <w:spacing w:after="0"/>
        <w:rPr>
          <w:rFonts w:ascii="Arial" w:hAnsi="Arial" w:cs="Arial"/>
          <w:sz w:val="24"/>
          <w:szCs w:val="24"/>
        </w:rPr>
      </w:pPr>
    </w:p>
    <w:p w:rsidR="00E87A13" w:rsidRPr="00795D84" w:rsidRDefault="006B627B" w:rsidP="00795D84">
      <w:pPr>
        <w:spacing w:after="0"/>
        <w:rPr>
          <w:rFonts w:ascii="Arial" w:hAnsi="Arial" w:cs="Arial"/>
          <w:sz w:val="24"/>
          <w:szCs w:val="24"/>
        </w:rPr>
      </w:pPr>
      <w:r>
        <w:rPr>
          <w:rFonts w:ascii="Arial" w:hAnsi="Arial" w:cs="Arial"/>
          <w:sz w:val="24"/>
          <w:szCs w:val="24"/>
        </w:rPr>
        <w:t>In the absence of data on DINP hand loading from SP PVC roofing membrane materials</w:t>
      </w:r>
      <w:r w:rsidR="00E87A13" w:rsidRPr="00795D84">
        <w:rPr>
          <w:rFonts w:ascii="Arial" w:hAnsi="Arial" w:cs="Arial"/>
          <w:sz w:val="24"/>
          <w:szCs w:val="24"/>
        </w:rPr>
        <w:t xml:space="preserve">, </w:t>
      </w:r>
      <w:r>
        <w:rPr>
          <w:rFonts w:ascii="Arial" w:hAnsi="Arial" w:cs="Arial"/>
          <w:sz w:val="24"/>
          <w:szCs w:val="24"/>
        </w:rPr>
        <w:t xml:space="preserve">these data on DINP hand loading from carpet tiles are used as follows:  </w:t>
      </w:r>
      <w:r w:rsidR="00E87A13" w:rsidRPr="00795D84">
        <w:rPr>
          <w:rFonts w:ascii="Arial" w:hAnsi="Arial" w:cs="Arial"/>
          <w:sz w:val="24"/>
          <w:szCs w:val="24"/>
        </w:rPr>
        <w:t>The 139 µg value was multiplied by 2 to account for both hands, and adjusted by the DINP concentration differences between roofing material</w:t>
      </w:r>
      <w:r w:rsidR="003B4AF4">
        <w:rPr>
          <w:rFonts w:ascii="Arial" w:hAnsi="Arial" w:cs="Arial"/>
          <w:sz w:val="24"/>
          <w:szCs w:val="24"/>
        </w:rPr>
        <w:t>s</w:t>
      </w:r>
      <w:r w:rsidR="000127B4">
        <w:rPr>
          <w:rFonts w:ascii="Arial" w:hAnsi="Arial" w:cs="Arial"/>
          <w:sz w:val="24"/>
          <w:szCs w:val="24"/>
        </w:rPr>
        <w:t xml:space="preserve"> (15%)</w:t>
      </w:r>
      <w:r w:rsidR="00E87A13" w:rsidRPr="00795D84">
        <w:rPr>
          <w:rFonts w:ascii="Arial" w:hAnsi="Arial" w:cs="Arial"/>
          <w:sz w:val="24"/>
          <w:szCs w:val="24"/>
        </w:rPr>
        <w:t xml:space="preserve"> and carpet tiles</w:t>
      </w:r>
      <w:r w:rsidR="002A48F9">
        <w:rPr>
          <w:rFonts w:ascii="Arial" w:hAnsi="Arial" w:cs="Arial"/>
          <w:sz w:val="24"/>
          <w:szCs w:val="24"/>
        </w:rPr>
        <w:t xml:space="preserve"> (21.1</w:t>
      </w:r>
      <w:r w:rsidR="000127B4">
        <w:rPr>
          <w:rFonts w:ascii="Arial" w:hAnsi="Arial" w:cs="Arial"/>
          <w:sz w:val="24"/>
          <w:szCs w:val="24"/>
        </w:rPr>
        <w:t>%)</w:t>
      </w:r>
      <w:r w:rsidR="006B7701">
        <w:rPr>
          <w:rFonts w:ascii="Arial" w:hAnsi="Arial" w:cs="Arial"/>
          <w:sz w:val="24"/>
          <w:szCs w:val="24"/>
        </w:rPr>
        <w:t>, resulting</w:t>
      </w:r>
      <w:r w:rsidR="00E87A13" w:rsidRPr="00795D84">
        <w:rPr>
          <w:rFonts w:ascii="Arial" w:hAnsi="Arial" w:cs="Arial"/>
          <w:sz w:val="24"/>
          <w:szCs w:val="24"/>
        </w:rPr>
        <w:t xml:space="preserve"> </w:t>
      </w:r>
      <w:r w:rsidR="000127B4">
        <w:rPr>
          <w:rFonts w:ascii="Arial" w:hAnsi="Arial" w:cs="Arial"/>
          <w:sz w:val="24"/>
          <w:szCs w:val="24"/>
        </w:rPr>
        <w:t xml:space="preserve">a ratio of </w:t>
      </w:r>
      <w:r w:rsidR="006F1246">
        <w:rPr>
          <w:rFonts w:ascii="Arial" w:hAnsi="Arial" w:cs="Arial"/>
          <w:sz w:val="24"/>
          <w:szCs w:val="24"/>
        </w:rPr>
        <w:t>0.71</w:t>
      </w:r>
      <w:r w:rsidR="009752C3">
        <w:rPr>
          <w:rFonts w:ascii="Arial" w:hAnsi="Arial" w:cs="Arial"/>
          <w:sz w:val="24"/>
          <w:szCs w:val="24"/>
        </w:rPr>
        <w:t>1</w:t>
      </w:r>
      <w:r w:rsidR="006F1246">
        <w:rPr>
          <w:rFonts w:ascii="Arial" w:hAnsi="Arial" w:cs="Arial"/>
          <w:sz w:val="24"/>
          <w:szCs w:val="24"/>
        </w:rPr>
        <w:t xml:space="preserve"> </w:t>
      </w:r>
      <w:r w:rsidR="006B7701">
        <w:rPr>
          <w:rFonts w:ascii="Arial" w:hAnsi="Arial" w:cs="Arial"/>
          <w:sz w:val="24"/>
          <w:szCs w:val="24"/>
        </w:rPr>
        <w:t>(</w:t>
      </w:r>
      <w:r w:rsidR="006F1246">
        <w:rPr>
          <w:rFonts w:ascii="Arial" w:hAnsi="Arial" w:cs="Arial"/>
          <w:sz w:val="24"/>
          <w:szCs w:val="24"/>
        </w:rPr>
        <w:t xml:space="preserve">= </w:t>
      </w:r>
      <w:r w:rsidR="00E87A13" w:rsidRPr="00795D84">
        <w:rPr>
          <w:rFonts w:ascii="Arial" w:hAnsi="Arial" w:cs="Arial"/>
          <w:sz w:val="24"/>
          <w:szCs w:val="24"/>
        </w:rPr>
        <w:t>15%/21.1%), 19</w:t>
      </w:r>
      <w:r w:rsidR="00255ED4">
        <w:rPr>
          <w:rFonts w:ascii="Arial" w:hAnsi="Arial" w:cs="Arial"/>
          <w:sz w:val="24"/>
          <w:szCs w:val="24"/>
        </w:rPr>
        <w:t>8</w:t>
      </w:r>
      <w:r w:rsidR="00E87A13" w:rsidRPr="00795D84">
        <w:rPr>
          <w:rFonts w:ascii="Arial" w:hAnsi="Arial" w:cs="Arial"/>
          <w:sz w:val="24"/>
          <w:szCs w:val="24"/>
        </w:rPr>
        <w:t xml:space="preserve"> µg (Line </w:t>
      </w:r>
      <w:r w:rsidR="00313A45" w:rsidRPr="00795D84">
        <w:rPr>
          <w:rFonts w:ascii="Arial" w:hAnsi="Arial" w:cs="Arial"/>
          <w:sz w:val="24"/>
          <w:szCs w:val="24"/>
        </w:rPr>
        <w:t>D</w:t>
      </w:r>
      <w:r w:rsidR="00E87A13" w:rsidRPr="00795D84">
        <w:rPr>
          <w:rFonts w:ascii="Arial" w:hAnsi="Arial" w:cs="Arial"/>
          <w:sz w:val="24"/>
          <w:szCs w:val="24"/>
        </w:rPr>
        <w:t xml:space="preserve"> in Table 3). </w:t>
      </w:r>
    </w:p>
    <w:p w:rsidR="00080FE3" w:rsidRPr="00803C96" w:rsidRDefault="00080FE3">
      <w:pPr>
        <w:pStyle w:val="Heading3"/>
        <w:rPr>
          <w:rFonts w:ascii="Arial" w:hAnsi="Arial" w:cs="Arial"/>
        </w:rPr>
      </w:pPr>
      <w:r w:rsidRPr="00803C96">
        <w:rPr>
          <w:rFonts w:ascii="Arial" w:hAnsi="Arial" w:cs="Arial"/>
        </w:rPr>
        <w:t xml:space="preserve">DINP dermal absorption </w:t>
      </w:r>
    </w:p>
    <w:p w:rsidR="00080FE3" w:rsidRPr="00795D84" w:rsidRDefault="00080FE3" w:rsidP="00795D84">
      <w:r>
        <w:rPr>
          <w:rFonts w:ascii="Arial" w:hAnsi="Arial" w:cs="Arial"/>
          <w:sz w:val="24"/>
          <w:szCs w:val="24"/>
        </w:rPr>
        <w:t xml:space="preserve">No dermal absorption data are available for DINP </w:t>
      </w:r>
      <w:r w:rsidR="00231E23">
        <w:rPr>
          <w:rFonts w:ascii="Arial" w:hAnsi="Arial" w:cs="Arial"/>
          <w:sz w:val="24"/>
          <w:szCs w:val="24"/>
        </w:rPr>
        <w:t xml:space="preserve">from studies in humans.  </w:t>
      </w:r>
      <w:r>
        <w:rPr>
          <w:rFonts w:ascii="Arial" w:hAnsi="Arial" w:cs="Arial"/>
          <w:sz w:val="24"/>
          <w:szCs w:val="24"/>
        </w:rPr>
        <w:t xml:space="preserve"> </w:t>
      </w:r>
      <w:r w:rsidR="00231E23">
        <w:rPr>
          <w:rFonts w:ascii="Arial" w:hAnsi="Arial" w:cs="Arial"/>
          <w:sz w:val="24"/>
          <w:szCs w:val="24"/>
        </w:rPr>
        <w:t>Dermal absorption studies conducted in male and female F344 rats by Mc</w:t>
      </w:r>
      <w:r w:rsidR="00E97631">
        <w:rPr>
          <w:rFonts w:ascii="Arial" w:hAnsi="Arial" w:cs="Arial"/>
          <w:sz w:val="24"/>
          <w:szCs w:val="24"/>
        </w:rPr>
        <w:t>K</w:t>
      </w:r>
      <w:r w:rsidR="00231E23">
        <w:rPr>
          <w:rFonts w:ascii="Arial" w:hAnsi="Arial" w:cs="Arial"/>
          <w:sz w:val="24"/>
          <w:szCs w:val="24"/>
        </w:rPr>
        <w:t xml:space="preserve">ee </w:t>
      </w:r>
      <w:r w:rsidR="00231E23" w:rsidRPr="005A0EBB">
        <w:rPr>
          <w:rFonts w:ascii="Arial" w:hAnsi="Arial" w:cs="Arial"/>
          <w:i/>
          <w:sz w:val="24"/>
          <w:szCs w:val="24"/>
        </w:rPr>
        <w:t>et al</w:t>
      </w:r>
      <w:r w:rsidR="00231E23">
        <w:rPr>
          <w:rFonts w:ascii="Arial" w:hAnsi="Arial" w:cs="Arial"/>
          <w:sz w:val="24"/>
          <w:szCs w:val="24"/>
        </w:rPr>
        <w:t xml:space="preserve">. (2002) reported that </w:t>
      </w:r>
      <w:r w:rsidR="00231E23" w:rsidRPr="00E72FB4">
        <w:rPr>
          <w:rFonts w:ascii="Arial" w:hAnsi="Arial" w:cs="Arial"/>
          <w:sz w:val="24"/>
          <w:szCs w:val="24"/>
        </w:rPr>
        <w:t xml:space="preserve">0.3 to 0.6 percent </w:t>
      </w:r>
      <w:r w:rsidR="00231E23">
        <w:rPr>
          <w:rFonts w:ascii="Arial" w:hAnsi="Arial" w:cs="Arial"/>
          <w:sz w:val="24"/>
          <w:szCs w:val="24"/>
        </w:rPr>
        <w:t xml:space="preserve">of the applied dose of DINP was absorbed </w:t>
      </w:r>
      <w:r w:rsidR="00231E23" w:rsidRPr="00E72FB4">
        <w:rPr>
          <w:rFonts w:ascii="Arial" w:hAnsi="Arial" w:cs="Arial"/>
          <w:sz w:val="24"/>
          <w:szCs w:val="24"/>
        </w:rPr>
        <w:t>over a 24-hour period</w:t>
      </w:r>
      <w:r w:rsidR="00231E23">
        <w:rPr>
          <w:rFonts w:ascii="Arial" w:hAnsi="Arial" w:cs="Arial"/>
          <w:sz w:val="24"/>
          <w:szCs w:val="24"/>
        </w:rPr>
        <w:t xml:space="preserve">. </w:t>
      </w:r>
      <w:r w:rsidR="00231E23" w:rsidRPr="00E72FB4">
        <w:rPr>
          <w:rFonts w:ascii="Arial" w:hAnsi="Arial" w:cs="Arial"/>
          <w:sz w:val="24"/>
          <w:szCs w:val="24"/>
        </w:rPr>
        <w:t xml:space="preserve"> </w:t>
      </w:r>
      <w:r w:rsidR="00255ED4">
        <w:rPr>
          <w:rFonts w:ascii="Arial" w:hAnsi="Arial" w:cs="Arial"/>
          <w:sz w:val="24"/>
          <w:szCs w:val="24"/>
        </w:rPr>
        <w:t xml:space="preserve">OEHHA adopted </w:t>
      </w:r>
      <w:r w:rsidR="00255ED4" w:rsidRPr="00E72FB4">
        <w:rPr>
          <w:rFonts w:ascii="Arial" w:hAnsi="Arial" w:cs="Arial"/>
          <w:sz w:val="24"/>
          <w:szCs w:val="24"/>
        </w:rPr>
        <w:t>0.6 percent</w:t>
      </w:r>
      <w:r w:rsidR="00255ED4">
        <w:rPr>
          <w:rFonts w:ascii="Arial" w:hAnsi="Arial" w:cs="Arial"/>
          <w:sz w:val="24"/>
          <w:szCs w:val="24"/>
        </w:rPr>
        <w:t xml:space="preserve"> as a conservative estimate.</w:t>
      </w:r>
    </w:p>
    <w:p w:rsidR="00023553" w:rsidRDefault="007505CB" w:rsidP="00795D84">
      <w:pPr>
        <w:rPr>
          <w:rFonts w:ascii="Arial" w:hAnsi="Arial" w:cs="Arial"/>
          <w:sz w:val="24"/>
          <w:szCs w:val="24"/>
        </w:rPr>
      </w:pPr>
      <w:r>
        <w:rPr>
          <w:rFonts w:ascii="Arial" w:hAnsi="Arial" w:cs="Arial"/>
          <w:sz w:val="24"/>
          <w:szCs w:val="24"/>
        </w:rPr>
        <w:t xml:space="preserve">A study by Scott </w:t>
      </w:r>
      <w:r w:rsidRPr="005A0EBB">
        <w:rPr>
          <w:rFonts w:ascii="Arial" w:hAnsi="Arial" w:cs="Arial"/>
          <w:i/>
          <w:sz w:val="24"/>
          <w:szCs w:val="24"/>
        </w:rPr>
        <w:t>et al</w:t>
      </w:r>
      <w:r>
        <w:rPr>
          <w:rFonts w:ascii="Arial" w:hAnsi="Arial" w:cs="Arial"/>
          <w:sz w:val="24"/>
          <w:szCs w:val="24"/>
        </w:rPr>
        <w:t xml:space="preserve">. (1987) suggests that human skin is less permeable to phthalates than rat skin.  In this study the </w:t>
      </w:r>
      <w:r w:rsidR="003D28A6">
        <w:rPr>
          <w:rFonts w:ascii="Arial" w:hAnsi="Arial" w:cs="Arial"/>
          <w:sz w:val="24"/>
          <w:szCs w:val="24"/>
        </w:rPr>
        <w:t>authors measured</w:t>
      </w:r>
      <w:r w:rsidR="00E87A13" w:rsidRPr="00E72FB4">
        <w:rPr>
          <w:rFonts w:ascii="Arial" w:hAnsi="Arial" w:cs="Arial"/>
          <w:sz w:val="24"/>
          <w:szCs w:val="24"/>
        </w:rPr>
        <w:t xml:space="preserve"> the </w:t>
      </w:r>
      <w:r w:rsidR="00E87A13" w:rsidRPr="00795D84">
        <w:rPr>
          <w:rFonts w:ascii="Arial" w:hAnsi="Arial" w:cs="Arial"/>
          <w:i/>
          <w:sz w:val="24"/>
          <w:szCs w:val="24"/>
        </w:rPr>
        <w:t>in vitro</w:t>
      </w:r>
      <w:r w:rsidR="00E87A13" w:rsidRPr="00E72FB4">
        <w:rPr>
          <w:rFonts w:ascii="Arial" w:hAnsi="Arial" w:cs="Arial"/>
          <w:sz w:val="24"/>
          <w:szCs w:val="24"/>
        </w:rPr>
        <w:t xml:space="preserve"> permeability coefficient of di-(2-ethylhexyl</w:t>
      </w:r>
      <w:r w:rsidR="003D28A6" w:rsidRPr="00E72FB4">
        <w:rPr>
          <w:rFonts w:ascii="Arial" w:hAnsi="Arial" w:cs="Arial"/>
          <w:sz w:val="24"/>
          <w:szCs w:val="24"/>
        </w:rPr>
        <w:t>) phthalate</w:t>
      </w:r>
      <w:r w:rsidR="00E87A13" w:rsidRPr="00E72FB4">
        <w:rPr>
          <w:rFonts w:ascii="Arial" w:hAnsi="Arial" w:cs="Arial"/>
          <w:sz w:val="24"/>
          <w:szCs w:val="24"/>
        </w:rPr>
        <w:t xml:space="preserve"> (DEHP)</w:t>
      </w:r>
      <w:r>
        <w:rPr>
          <w:rFonts w:ascii="Arial" w:hAnsi="Arial" w:cs="Arial"/>
          <w:sz w:val="24"/>
          <w:szCs w:val="24"/>
        </w:rPr>
        <w:t xml:space="preserve"> in</w:t>
      </w:r>
      <w:r w:rsidRPr="007505CB">
        <w:rPr>
          <w:rFonts w:ascii="Arial" w:hAnsi="Arial" w:cs="Arial"/>
          <w:sz w:val="24"/>
          <w:szCs w:val="24"/>
        </w:rPr>
        <w:t xml:space="preserve"> </w:t>
      </w:r>
      <w:r w:rsidRPr="00E72FB4">
        <w:rPr>
          <w:rFonts w:ascii="Arial" w:hAnsi="Arial" w:cs="Arial"/>
          <w:sz w:val="24"/>
          <w:szCs w:val="24"/>
        </w:rPr>
        <w:t xml:space="preserve">abdominal skin from human </w:t>
      </w:r>
      <w:r w:rsidRPr="001B0DF7">
        <w:rPr>
          <w:rFonts w:ascii="Arial" w:hAnsi="Arial" w:cs="Arial"/>
          <w:sz w:val="24"/>
          <w:szCs w:val="24"/>
        </w:rPr>
        <w:t>cadavers</w:t>
      </w:r>
      <w:r w:rsidRPr="00E72FB4">
        <w:rPr>
          <w:rFonts w:ascii="Arial" w:hAnsi="Arial" w:cs="Arial"/>
          <w:sz w:val="24"/>
          <w:szCs w:val="24"/>
        </w:rPr>
        <w:t xml:space="preserve"> and dorsal skin removed from Wistar-derived AL/pk rats</w:t>
      </w:r>
      <w:r w:rsidR="00E87A13" w:rsidRPr="00E72FB4">
        <w:rPr>
          <w:rFonts w:ascii="Arial" w:hAnsi="Arial" w:cs="Arial"/>
          <w:sz w:val="24"/>
          <w:szCs w:val="24"/>
        </w:rPr>
        <w:t xml:space="preserve">.  The study reported a four-fold higher dermal permeability coefficient for DEHP </w:t>
      </w:r>
      <w:r>
        <w:rPr>
          <w:rFonts w:ascii="Arial" w:hAnsi="Arial" w:cs="Arial"/>
          <w:sz w:val="24"/>
          <w:szCs w:val="24"/>
        </w:rPr>
        <w:t xml:space="preserve">in rat </w:t>
      </w:r>
      <w:r w:rsidR="00E87A13" w:rsidRPr="00E72FB4">
        <w:rPr>
          <w:rFonts w:ascii="Arial" w:hAnsi="Arial" w:cs="Arial"/>
          <w:sz w:val="24"/>
          <w:szCs w:val="24"/>
        </w:rPr>
        <w:t xml:space="preserve">skin </w:t>
      </w:r>
      <w:r>
        <w:rPr>
          <w:rFonts w:ascii="Arial" w:hAnsi="Arial" w:cs="Arial"/>
          <w:sz w:val="24"/>
          <w:szCs w:val="24"/>
        </w:rPr>
        <w:t>as compared to</w:t>
      </w:r>
      <w:r w:rsidR="00E87A13" w:rsidRPr="00E72FB4">
        <w:rPr>
          <w:rFonts w:ascii="Arial" w:hAnsi="Arial" w:cs="Arial"/>
          <w:sz w:val="24"/>
          <w:szCs w:val="24"/>
        </w:rPr>
        <w:t xml:space="preserve"> human</w:t>
      </w:r>
      <w:r>
        <w:rPr>
          <w:rFonts w:ascii="Arial" w:hAnsi="Arial" w:cs="Arial"/>
          <w:sz w:val="24"/>
          <w:szCs w:val="24"/>
        </w:rPr>
        <w:t xml:space="preserve"> </w:t>
      </w:r>
      <w:r w:rsidR="00E87A13" w:rsidRPr="00E72FB4">
        <w:rPr>
          <w:rFonts w:ascii="Arial" w:hAnsi="Arial" w:cs="Arial"/>
          <w:sz w:val="24"/>
          <w:szCs w:val="24"/>
        </w:rPr>
        <w:t>s</w:t>
      </w:r>
      <w:r>
        <w:rPr>
          <w:rFonts w:ascii="Arial" w:hAnsi="Arial" w:cs="Arial"/>
          <w:sz w:val="24"/>
          <w:szCs w:val="24"/>
        </w:rPr>
        <w:t>kin</w:t>
      </w:r>
      <w:r w:rsidR="00E87A13" w:rsidRPr="00E72FB4">
        <w:rPr>
          <w:rFonts w:ascii="Arial" w:hAnsi="Arial" w:cs="Arial"/>
          <w:sz w:val="24"/>
          <w:szCs w:val="24"/>
        </w:rPr>
        <w:t xml:space="preserve">.  </w:t>
      </w:r>
      <w:r w:rsidR="00023553">
        <w:rPr>
          <w:rFonts w:ascii="Arial" w:hAnsi="Arial" w:cs="Arial"/>
          <w:sz w:val="24"/>
          <w:szCs w:val="24"/>
        </w:rPr>
        <w:t xml:space="preserve">Since the molecular weight of </w:t>
      </w:r>
      <w:r w:rsidR="00E87A13" w:rsidRPr="00E72FB4">
        <w:rPr>
          <w:rFonts w:ascii="Arial" w:hAnsi="Arial" w:cs="Arial"/>
          <w:sz w:val="24"/>
          <w:szCs w:val="24"/>
        </w:rPr>
        <w:t xml:space="preserve">DEHP </w:t>
      </w:r>
      <w:r w:rsidR="00023553">
        <w:rPr>
          <w:rFonts w:ascii="Arial" w:hAnsi="Arial" w:cs="Arial"/>
          <w:sz w:val="24"/>
          <w:szCs w:val="24"/>
        </w:rPr>
        <w:t>(</w:t>
      </w:r>
      <w:r w:rsidR="006F1246">
        <w:rPr>
          <w:rFonts w:ascii="Arial" w:hAnsi="Arial" w:cs="Arial"/>
          <w:sz w:val="24"/>
          <w:szCs w:val="24"/>
        </w:rPr>
        <w:t>390.6</w:t>
      </w:r>
      <w:r w:rsidR="00B81F96">
        <w:rPr>
          <w:rFonts w:ascii="Arial" w:hAnsi="Arial" w:cs="Arial"/>
          <w:sz w:val="24"/>
          <w:szCs w:val="24"/>
        </w:rPr>
        <w:t xml:space="preserve"> g/mol</w:t>
      </w:r>
      <w:r w:rsidR="00023553">
        <w:rPr>
          <w:rFonts w:ascii="Arial" w:hAnsi="Arial" w:cs="Arial"/>
          <w:sz w:val="24"/>
          <w:szCs w:val="24"/>
        </w:rPr>
        <w:t>)</w:t>
      </w:r>
      <w:r w:rsidR="00BA0C80">
        <w:rPr>
          <w:rFonts w:ascii="Arial" w:hAnsi="Arial" w:cs="Arial"/>
          <w:sz w:val="24"/>
          <w:szCs w:val="24"/>
        </w:rPr>
        <w:t xml:space="preserve"> </w:t>
      </w:r>
      <w:r w:rsidR="00023553">
        <w:rPr>
          <w:rFonts w:ascii="Arial" w:hAnsi="Arial" w:cs="Arial"/>
          <w:sz w:val="24"/>
          <w:szCs w:val="24"/>
        </w:rPr>
        <w:t>is reasonably similar to that of DINP (</w:t>
      </w:r>
      <w:r w:rsidR="006F1246">
        <w:rPr>
          <w:rFonts w:ascii="Arial" w:hAnsi="Arial" w:cs="Arial"/>
          <w:sz w:val="24"/>
          <w:szCs w:val="24"/>
        </w:rPr>
        <w:t>418.6</w:t>
      </w:r>
      <w:r w:rsidR="00B81F96">
        <w:rPr>
          <w:rFonts w:ascii="Arial" w:hAnsi="Arial" w:cs="Arial"/>
          <w:sz w:val="24"/>
          <w:szCs w:val="24"/>
        </w:rPr>
        <w:t xml:space="preserve"> g/mol</w:t>
      </w:r>
      <w:r w:rsidR="00023553">
        <w:rPr>
          <w:rFonts w:ascii="Arial" w:hAnsi="Arial" w:cs="Arial"/>
          <w:sz w:val="24"/>
          <w:szCs w:val="24"/>
        </w:rPr>
        <w:t>), t</w:t>
      </w:r>
      <w:r w:rsidR="00E87A13" w:rsidRPr="00E72FB4">
        <w:rPr>
          <w:rFonts w:ascii="Arial" w:hAnsi="Arial" w:cs="Arial"/>
          <w:sz w:val="24"/>
          <w:szCs w:val="24"/>
        </w:rPr>
        <w:t xml:space="preserve">he DEHP </w:t>
      </w:r>
      <w:r w:rsidR="00023553">
        <w:rPr>
          <w:rFonts w:ascii="Arial" w:hAnsi="Arial" w:cs="Arial"/>
          <w:sz w:val="24"/>
          <w:szCs w:val="24"/>
        </w:rPr>
        <w:t xml:space="preserve">dermal </w:t>
      </w:r>
      <w:r w:rsidR="00E87A13" w:rsidRPr="00E72FB4">
        <w:rPr>
          <w:rFonts w:ascii="Arial" w:hAnsi="Arial" w:cs="Arial"/>
          <w:sz w:val="24"/>
          <w:szCs w:val="24"/>
        </w:rPr>
        <w:t xml:space="preserve">permeability coefficient ratio for </w:t>
      </w:r>
      <w:r w:rsidR="00023553">
        <w:rPr>
          <w:rFonts w:ascii="Arial" w:hAnsi="Arial" w:cs="Arial"/>
          <w:sz w:val="24"/>
          <w:szCs w:val="24"/>
        </w:rPr>
        <w:t>humans</w:t>
      </w:r>
      <w:r w:rsidR="00E87A13" w:rsidRPr="00E72FB4">
        <w:rPr>
          <w:rFonts w:ascii="Arial" w:hAnsi="Arial" w:cs="Arial"/>
          <w:sz w:val="24"/>
          <w:szCs w:val="24"/>
        </w:rPr>
        <w:t xml:space="preserve"> to </w:t>
      </w:r>
      <w:r w:rsidR="00023553">
        <w:rPr>
          <w:rFonts w:ascii="Arial" w:hAnsi="Arial" w:cs="Arial"/>
          <w:sz w:val="24"/>
          <w:szCs w:val="24"/>
        </w:rPr>
        <w:t>rat</w:t>
      </w:r>
      <w:r w:rsidR="00023553" w:rsidRPr="00E72FB4">
        <w:rPr>
          <w:rFonts w:ascii="Arial" w:hAnsi="Arial" w:cs="Arial"/>
          <w:sz w:val="24"/>
          <w:szCs w:val="24"/>
        </w:rPr>
        <w:t xml:space="preserve">s </w:t>
      </w:r>
      <w:r w:rsidR="00023553">
        <w:rPr>
          <w:rFonts w:ascii="Arial" w:hAnsi="Arial" w:cs="Arial"/>
          <w:sz w:val="24"/>
          <w:szCs w:val="24"/>
        </w:rPr>
        <w:t xml:space="preserve">(0.25) </w:t>
      </w:r>
      <w:r w:rsidR="00E87A13" w:rsidRPr="00E72FB4">
        <w:rPr>
          <w:rFonts w:ascii="Arial" w:hAnsi="Arial" w:cs="Arial"/>
          <w:sz w:val="24"/>
          <w:szCs w:val="24"/>
        </w:rPr>
        <w:t xml:space="preserve">was applied as a surrogate value for </w:t>
      </w:r>
      <w:r w:rsidR="00023553">
        <w:rPr>
          <w:rFonts w:ascii="Arial" w:hAnsi="Arial" w:cs="Arial"/>
          <w:sz w:val="24"/>
          <w:szCs w:val="24"/>
        </w:rPr>
        <w:t xml:space="preserve">the </w:t>
      </w:r>
      <w:r w:rsidR="00E87A13" w:rsidRPr="00E72FB4">
        <w:rPr>
          <w:rFonts w:ascii="Arial" w:hAnsi="Arial" w:cs="Arial"/>
          <w:sz w:val="24"/>
          <w:szCs w:val="24"/>
        </w:rPr>
        <w:t>DINP</w:t>
      </w:r>
      <w:r w:rsidR="00023553">
        <w:rPr>
          <w:rFonts w:ascii="Arial" w:hAnsi="Arial" w:cs="Arial"/>
          <w:sz w:val="24"/>
          <w:szCs w:val="24"/>
        </w:rPr>
        <w:t xml:space="preserve"> </w:t>
      </w:r>
      <w:r w:rsidR="00023553" w:rsidRPr="00E72FB4">
        <w:rPr>
          <w:rFonts w:ascii="Arial" w:hAnsi="Arial" w:cs="Arial"/>
          <w:sz w:val="24"/>
          <w:szCs w:val="24"/>
        </w:rPr>
        <w:t>permeability coefficient ratio</w:t>
      </w:r>
      <w:r w:rsidR="00E87A13" w:rsidRPr="00E72FB4">
        <w:rPr>
          <w:rFonts w:ascii="Arial" w:hAnsi="Arial" w:cs="Arial"/>
          <w:sz w:val="24"/>
          <w:szCs w:val="24"/>
        </w:rPr>
        <w:t xml:space="preserve">.   </w:t>
      </w:r>
    </w:p>
    <w:p w:rsidR="00E87A13" w:rsidRPr="00E72FB4" w:rsidRDefault="00023553" w:rsidP="00795D84">
      <w:pPr>
        <w:rPr>
          <w:rFonts w:ascii="Arial" w:hAnsi="Arial" w:cs="Arial"/>
          <w:sz w:val="24"/>
          <w:szCs w:val="24"/>
        </w:rPr>
      </w:pPr>
      <w:r>
        <w:rPr>
          <w:rFonts w:ascii="Arial" w:hAnsi="Arial" w:cs="Arial"/>
          <w:sz w:val="24"/>
          <w:szCs w:val="24"/>
        </w:rPr>
        <w:t>T</w:t>
      </w:r>
      <w:r w:rsidR="00E87A13" w:rsidRPr="00E72FB4">
        <w:rPr>
          <w:rFonts w:ascii="Arial" w:hAnsi="Arial" w:cs="Arial"/>
          <w:sz w:val="24"/>
          <w:szCs w:val="24"/>
        </w:rPr>
        <w:t xml:space="preserve">he human dermal absorption </w:t>
      </w:r>
      <w:r w:rsidR="003D28A6" w:rsidRPr="00E72FB4">
        <w:rPr>
          <w:rFonts w:ascii="Arial" w:hAnsi="Arial" w:cs="Arial"/>
          <w:sz w:val="24"/>
          <w:szCs w:val="24"/>
        </w:rPr>
        <w:t xml:space="preserve">coefficient </w:t>
      </w:r>
      <w:r w:rsidR="003D28A6">
        <w:rPr>
          <w:rFonts w:ascii="Arial" w:hAnsi="Arial" w:cs="Arial"/>
          <w:sz w:val="24"/>
          <w:szCs w:val="24"/>
        </w:rPr>
        <w:t>for</w:t>
      </w:r>
      <w:r>
        <w:rPr>
          <w:rFonts w:ascii="Arial" w:hAnsi="Arial" w:cs="Arial"/>
          <w:sz w:val="24"/>
          <w:szCs w:val="24"/>
        </w:rPr>
        <w:t xml:space="preserve"> DINP is estimated as follows</w:t>
      </w:r>
      <w:r w:rsidR="00E87A13" w:rsidRPr="00E72FB4">
        <w:rPr>
          <w:rFonts w:ascii="Arial" w:hAnsi="Arial" w:cs="Arial"/>
          <w:sz w:val="24"/>
          <w:szCs w:val="24"/>
        </w:rPr>
        <w:t>:</w:t>
      </w:r>
    </w:p>
    <w:p w:rsidR="00E87A13" w:rsidRDefault="00E87A13" w:rsidP="00E87A13">
      <w:pPr>
        <w:autoSpaceDE w:val="0"/>
        <w:autoSpaceDN w:val="0"/>
        <w:adjustRightInd w:val="0"/>
        <w:spacing w:after="0" w:line="240" w:lineRule="auto"/>
        <w:ind w:left="1440" w:firstLine="360"/>
        <w:rPr>
          <w:rFonts w:ascii="Arial" w:hAnsi="Arial" w:cs="Arial"/>
          <w:sz w:val="24"/>
          <w:szCs w:val="24"/>
        </w:rPr>
      </w:pPr>
      <w:r>
        <w:rPr>
          <w:rFonts w:ascii="Arial" w:hAnsi="Arial" w:cs="Arial"/>
          <w:sz w:val="24"/>
          <w:szCs w:val="24"/>
        </w:rPr>
        <w:t xml:space="preserve">DINP dermal absorption coefficient for humans </w:t>
      </w:r>
    </w:p>
    <w:p w:rsidR="00E87A13" w:rsidRDefault="00E87A13" w:rsidP="00E87A13">
      <w:pPr>
        <w:autoSpaceDE w:val="0"/>
        <w:autoSpaceDN w:val="0"/>
        <w:adjustRightInd w:val="0"/>
        <w:spacing w:after="0" w:line="240" w:lineRule="auto"/>
        <w:ind w:left="1980" w:hanging="180"/>
        <w:rPr>
          <w:rFonts w:ascii="Arial" w:hAnsi="Arial" w:cs="Arial"/>
          <w:sz w:val="24"/>
          <w:szCs w:val="24"/>
        </w:rPr>
      </w:pPr>
      <w:r>
        <w:rPr>
          <w:rFonts w:ascii="Arial" w:hAnsi="Arial" w:cs="Arial"/>
          <w:sz w:val="24"/>
          <w:szCs w:val="24"/>
        </w:rPr>
        <w:t xml:space="preserve">= DINP dermal absorption coefficient for rats x dermal permeability </w:t>
      </w:r>
      <w:r w:rsidR="00023553">
        <w:rPr>
          <w:rFonts w:ascii="Arial" w:hAnsi="Arial" w:cs="Arial"/>
          <w:sz w:val="24"/>
          <w:szCs w:val="24"/>
        </w:rPr>
        <w:t xml:space="preserve">coefficient </w:t>
      </w:r>
      <w:r>
        <w:rPr>
          <w:rFonts w:ascii="Arial" w:hAnsi="Arial" w:cs="Arial"/>
          <w:sz w:val="24"/>
          <w:szCs w:val="24"/>
        </w:rPr>
        <w:t xml:space="preserve">ratio </w:t>
      </w:r>
      <w:r w:rsidR="00023553">
        <w:rPr>
          <w:rFonts w:ascii="Arial" w:hAnsi="Arial" w:cs="Arial"/>
          <w:sz w:val="24"/>
          <w:szCs w:val="24"/>
        </w:rPr>
        <w:t xml:space="preserve">for </w:t>
      </w:r>
      <w:r>
        <w:rPr>
          <w:rFonts w:ascii="Arial" w:hAnsi="Arial" w:cs="Arial"/>
          <w:sz w:val="24"/>
          <w:szCs w:val="24"/>
        </w:rPr>
        <w:t xml:space="preserve">humans to rats  </w:t>
      </w:r>
    </w:p>
    <w:p w:rsidR="00E87A13" w:rsidRDefault="00E87A13" w:rsidP="00E87A13">
      <w:pPr>
        <w:autoSpaceDE w:val="0"/>
        <w:autoSpaceDN w:val="0"/>
        <w:adjustRightInd w:val="0"/>
        <w:spacing w:after="0" w:line="240" w:lineRule="auto"/>
        <w:ind w:left="1980" w:hanging="180"/>
        <w:rPr>
          <w:rFonts w:ascii="Arial" w:hAnsi="Arial" w:cs="Arial"/>
          <w:sz w:val="24"/>
          <w:szCs w:val="24"/>
        </w:rPr>
      </w:pPr>
      <w:r>
        <w:rPr>
          <w:rFonts w:ascii="Arial" w:hAnsi="Arial" w:cs="Arial"/>
          <w:sz w:val="24"/>
          <w:szCs w:val="24"/>
        </w:rPr>
        <w:t xml:space="preserve">= 0.6% x </w:t>
      </w:r>
      <w:r w:rsidR="00023553">
        <w:rPr>
          <w:rFonts w:ascii="Arial" w:hAnsi="Arial" w:cs="Arial"/>
          <w:sz w:val="24"/>
          <w:szCs w:val="24"/>
        </w:rPr>
        <w:t>0.25</w:t>
      </w:r>
    </w:p>
    <w:p w:rsidR="00F84E0D" w:rsidRDefault="00E87A13" w:rsidP="003D3C2D">
      <w:pPr>
        <w:autoSpaceDE w:val="0"/>
        <w:autoSpaceDN w:val="0"/>
        <w:adjustRightInd w:val="0"/>
        <w:spacing w:after="0" w:line="240" w:lineRule="auto"/>
        <w:ind w:left="1980" w:hanging="180"/>
        <w:rPr>
          <w:rFonts w:ascii="Arial" w:hAnsi="Arial" w:cs="Arial"/>
          <w:b/>
          <w:sz w:val="24"/>
          <w:szCs w:val="24"/>
        </w:rPr>
      </w:pPr>
      <w:r>
        <w:rPr>
          <w:rFonts w:ascii="Arial" w:hAnsi="Arial" w:cs="Arial"/>
          <w:sz w:val="24"/>
          <w:szCs w:val="24"/>
        </w:rPr>
        <w:t xml:space="preserve">= 0.15% (Line </w:t>
      </w:r>
      <w:r w:rsidR="00313A45">
        <w:rPr>
          <w:rFonts w:ascii="Arial" w:hAnsi="Arial" w:cs="Arial"/>
          <w:sz w:val="24"/>
          <w:szCs w:val="24"/>
        </w:rPr>
        <w:t>E</w:t>
      </w:r>
      <w:r>
        <w:rPr>
          <w:rFonts w:ascii="Arial" w:hAnsi="Arial" w:cs="Arial"/>
          <w:sz w:val="24"/>
          <w:szCs w:val="24"/>
        </w:rPr>
        <w:t xml:space="preserve"> in Table 3)</w:t>
      </w:r>
    </w:p>
    <w:p w:rsidR="00153EED" w:rsidRPr="003D3C2D" w:rsidRDefault="00F22FA9" w:rsidP="003D3C2D">
      <w:pPr>
        <w:pStyle w:val="Heading2"/>
        <w:rPr>
          <w:rFonts w:ascii="Arial" w:hAnsi="Arial" w:cs="Arial"/>
        </w:rPr>
      </w:pPr>
      <w:r w:rsidRPr="003D3C2D">
        <w:rPr>
          <w:rFonts w:ascii="Arial" w:hAnsi="Arial" w:cs="Arial"/>
        </w:rPr>
        <w:t xml:space="preserve">HTM </w:t>
      </w:r>
      <w:r w:rsidR="00372350" w:rsidRPr="003D3C2D">
        <w:rPr>
          <w:rFonts w:ascii="Arial" w:hAnsi="Arial" w:cs="Arial"/>
        </w:rPr>
        <w:t xml:space="preserve">Ingestion </w:t>
      </w:r>
      <w:r w:rsidRPr="003D3C2D">
        <w:rPr>
          <w:rFonts w:ascii="Arial" w:hAnsi="Arial" w:cs="Arial"/>
        </w:rPr>
        <w:t>Pathway</w:t>
      </w:r>
    </w:p>
    <w:p w:rsidR="00EC771C" w:rsidRDefault="00EC771C" w:rsidP="00795D84">
      <w:pPr>
        <w:spacing w:before="120" w:after="0"/>
        <w:rPr>
          <w:rFonts w:ascii="Arial" w:hAnsi="Arial" w:cs="Arial"/>
          <w:sz w:val="24"/>
          <w:szCs w:val="24"/>
        </w:rPr>
      </w:pPr>
      <w:r>
        <w:rPr>
          <w:rFonts w:ascii="Arial" w:hAnsi="Arial" w:cs="Arial"/>
          <w:sz w:val="24"/>
          <w:szCs w:val="24"/>
        </w:rPr>
        <w:t xml:space="preserve">The dose of DINP to the professional roof installer by the </w:t>
      </w:r>
      <w:r w:rsidR="00372350">
        <w:rPr>
          <w:rFonts w:ascii="Arial" w:hAnsi="Arial" w:cs="Arial"/>
          <w:sz w:val="24"/>
          <w:szCs w:val="24"/>
        </w:rPr>
        <w:t xml:space="preserve">HTM ingestion </w:t>
      </w:r>
      <w:r>
        <w:rPr>
          <w:rFonts w:ascii="Arial" w:hAnsi="Arial" w:cs="Arial"/>
          <w:sz w:val="24"/>
          <w:szCs w:val="24"/>
        </w:rPr>
        <w:t xml:space="preserve">pathway is estimated to be </w:t>
      </w:r>
      <w:r w:rsidR="00464039">
        <w:rPr>
          <w:rFonts w:ascii="Arial" w:hAnsi="Arial" w:cs="Arial"/>
          <w:sz w:val="24"/>
          <w:szCs w:val="24"/>
        </w:rPr>
        <w:t>51</w:t>
      </w:r>
      <w:r>
        <w:rPr>
          <w:rFonts w:ascii="Arial" w:hAnsi="Arial" w:cs="Arial"/>
          <w:sz w:val="24"/>
          <w:szCs w:val="24"/>
        </w:rPr>
        <w:t xml:space="preserve"> µg per working day (</w:t>
      </w:r>
      <w:r w:rsidR="00CF3067">
        <w:rPr>
          <w:rFonts w:ascii="Arial" w:hAnsi="Arial" w:cs="Arial"/>
          <w:sz w:val="24"/>
          <w:szCs w:val="24"/>
        </w:rPr>
        <w:t xml:space="preserve">Line K in </w:t>
      </w:r>
      <w:r>
        <w:rPr>
          <w:rFonts w:ascii="Arial" w:hAnsi="Arial" w:cs="Arial"/>
          <w:sz w:val="24"/>
          <w:szCs w:val="24"/>
        </w:rPr>
        <w:t>Table 3).  This HTM ingestion dose is higher than that estimated by CFFA (0.05</w:t>
      </w:r>
      <w:r w:rsidRPr="00184384">
        <w:rPr>
          <w:rFonts w:ascii="Arial" w:hAnsi="Arial" w:cs="Arial"/>
          <w:sz w:val="24"/>
          <w:szCs w:val="24"/>
        </w:rPr>
        <w:t xml:space="preserve"> </w:t>
      </w:r>
      <w:r>
        <w:rPr>
          <w:rFonts w:ascii="Arial" w:hAnsi="Arial" w:cs="Arial"/>
          <w:sz w:val="24"/>
          <w:szCs w:val="24"/>
        </w:rPr>
        <w:t xml:space="preserve">µg/day), and is due primarily to the use of different information to estimate the amount of DINP that is loaded on the installer’s hands.  </w:t>
      </w:r>
    </w:p>
    <w:p w:rsidR="00EC771C" w:rsidRDefault="00EC771C" w:rsidP="00EC771C">
      <w:pPr>
        <w:spacing w:before="120" w:after="0"/>
        <w:rPr>
          <w:rFonts w:ascii="Arial" w:hAnsi="Arial" w:cs="Arial"/>
          <w:sz w:val="24"/>
          <w:szCs w:val="24"/>
        </w:rPr>
      </w:pPr>
      <w:r>
        <w:rPr>
          <w:rFonts w:ascii="Arial" w:hAnsi="Arial" w:cs="Arial"/>
          <w:sz w:val="24"/>
          <w:szCs w:val="24"/>
        </w:rPr>
        <w:t>In estimating the DINP dose by the HTM ingestion pathway, the following assumptions were made:</w:t>
      </w:r>
    </w:p>
    <w:p w:rsidR="00CE61D3" w:rsidRDefault="00CE61D3" w:rsidP="00EC771C">
      <w:pPr>
        <w:pStyle w:val="ListParagraph"/>
        <w:numPr>
          <w:ilvl w:val="0"/>
          <w:numId w:val="25"/>
        </w:numPr>
        <w:spacing w:before="120" w:after="0"/>
        <w:rPr>
          <w:rFonts w:ascii="Arial" w:hAnsi="Arial" w:cs="Arial"/>
          <w:sz w:val="24"/>
          <w:szCs w:val="24"/>
        </w:rPr>
      </w:pPr>
      <w:r w:rsidRPr="002C3FB9">
        <w:rPr>
          <w:rFonts w:ascii="Arial" w:hAnsi="Arial" w:cs="Arial"/>
          <w:sz w:val="24"/>
          <w:szCs w:val="24"/>
        </w:rPr>
        <w:t xml:space="preserve">Installers spend 4 hours of the working day </w:t>
      </w:r>
      <w:r w:rsidRPr="0085404A">
        <w:rPr>
          <w:rFonts w:ascii="Arial" w:hAnsi="Arial" w:cs="Arial"/>
          <w:sz w:val="24"/>
          <w:szCs w:val="24"/>
        </w:rPr>
        <w:t xml:space="preserve">laying and attaching </w:t>
      </w:r>
      <w:r>
        <w:rPr>
          <w:rFonts w:ascii="Arial" w:hAnsi="Arial" w:cs="Arial"/>
          <w:sz w:val="24"/>
          <w:szCs w:val="24"/>
        </w:rPr>
        <w:t>SP</w:t>
      </w:r>
      <w:r w:rsidRPr="0085404A">
        <w:rPr>
          <w:rFonts w:ascii="Arial" w:hAnsi="Arial" w:cs="Arial"/>
          <w:sz w:val="24"/>
          <w:szCs w:val="24"/>
        </w:rPr>
        <w:t xml:space="preserve"> PVC membrane materials to the roof</w:t>
      </w:r>
      <w:r>
        <w:rPr>
          <w:rFonts w:ascii="Arial" w:hAnsi="Arial" w:cs="Arial"/>
          <w:sz w:val="24"/>
          <w:szCs w:val="24"/>
        </w:rPr>
        <w:t>,</w:t>
      </w:r>
      <w:r w:rsidRPr="00E94E12">
        <w:rPr>
          <w:rFonts w:ascii="Arial" w:hAnsi="Arial" w:cs="Arial"/>
          <w:sz w:val="24"/>
          <w:szCs w:val="24"/>
        </w:rPr>
        <w:t xml:space="preserve"> </w:t>
      </w:r>
      <w:r w:rsidRPr="0085404A">
        <w:rPr>
          <w:rFonts w:ascii="Arial" w:hAnsi="Arial" w:cs="Arial"/>
          <w:sz w:val="24"/>
          <w:szCs w:val="24"/>
        </w:rPr>
        <w:t xml:space="preserve">and </w:t>
      </w:r>
      <w:r>
        <w:rPr>
          <w:rFonts w:ascii="Arial" w:hAnsi="Arial" w:cs="Arial"/>
          <w:sz w:val="24"/>
          <w:szCs w:val="24"/>
        </w:rPr>
        <w:t xml:space="preserve">the </w:t>
      </w:r>
      <w:r w:rsidRPr="0085404A">
        <w:rPr>
          <w:rFonts w:ascii="Arial" w:hAnsi="Arial" w:cs="Arial"/>
          <w:sz w:val="24"/>
          <w:szCs w:val="24"/>
        </w:rPr>
        <w:t xml:space="preserve">other </w:t>
      </w:r>
      <w:r w:rsidRPr="002C3FB9">
        <w:rPr>
          <w:rFonts w:ascii="Arial" w:hAnsi="Arial" w:cs="Arial"/>
          <w:sz w:val="24"/>
          <w:szCs w:val="24"/>
        </w:rPr>
        <w:t>4 hours welding seams</w:t>
      </w:r>
      <w:r>
        <w:rPr>
          <w:rFonts w:ascii="Arial" w:hAnsi="Arial" w:cs="Arial"/>
          <w:sz w:val="24"/>
          <w:szCs w:val="24"/>
        </w:rPr>
        <w:t>.</w:t>
      </w:r>
    </w:p>
    <w:p w:rsidR="00630408" w:rsidRPr="00630408" w:rsidRDefault="00630408" w:rsidP="00630408">
      <w:pPr>
        <w:pStyle w:val="ListParagraph"/>
        <w:numPr>
          <w:ilvl w:val="0"/>
          <w:numId w:val="25"/>
        </w:numPr>
        <w:spacing w:before="120" w:after="0"/>
        <w:rPr>
          <w:rFonts w:ascii="Arial" w:hAnsi="Arial" w:cs="Arial"/>
          <w:sz w:val="24"/>
          <w:szCs w:val="24"/>
        </w:rPr>
      </w:pPr>
      <w:r>
        <w:rPr>
          <w:rFonts w:ascii="Arial" w:hAnsi="Arial" w:cs="Arial"/>
          <w:sz w:val="24"/>
          <w:szCs w:val="24"/>
        </w:rPr>
        <w:t>HTM activity is negligible during the 4 hours/day when the installer is welding seams and busy handling the welding machine.</w:t>
      </w:r>
    </w:p>
    <w:p w:rsidR="00EC771C" w:rsidRDefault="00BD3310" w:rsidP="00EC771C">
      <w:pPr>
        <w:pStyle w:val="ListParagraph"/>
        <w:numPr>
          <w:ilvl w:val="0"/>
          <w:numId w:val="25"/>
        </w:numPr>
        <w:spacing w:before="120" w:after="0"/>
        <w:rPr>
          <w:rFonts w:ascii="Arial" w:hAnsi="Arial" w:cs="Arial"/>
          <w:sz w:val="24"/>
          <w:szCs w:val="24"/>
        </w:rPr>
      </w:pPr>
      <w:r>
        <w:rPr>
          <w:rFonts w:ascii="Arial" w:hAnsi="Arial" w:cs="Arial"/>
          <w:sz w:val="24"/>
          <w:szCs w:val="24"/>
        </w:rPr>
        <w:t>H</w:t>
      </w:r>
      <w:r w:rsidR="00CE61D3">
        <w:rPr>
          <w:rFonts w:ascii="Arial" w:hAnsi="Arial" w:cs="Arial"/>
          <w:sz w:val="24"/>
          <w:szCs w:val="24"/>
        </w:rPr>
        <w:t>and-to-mouth transfer of DINP occur</w:t>
      </w:r>
      <w:r w:rsidR="00C35814">
        <w:rPr>
          <w:rFonts w:ascii="Arial" w:hAnsi="Arial" w:cs="Arial"/>
          <w:sz w:val="24"/>
          <w:szCs w:val="24"/>
        </w:rPr>
        <w:t>s</w:t>
      </w:r>
      <w:r w:rsidR="00CE61D3" w:rsidRPr="002C3FB9">
        <w:rPr>
          <w:rFonts w:ascii="Arial" w:hAnsi="Arial" w:cs="Arial"/>
          <w:sz w:val="24"/>
          <w:szCs w:val="24"/>
        </w:rPr>
        <w:t xml:space="preserve"> </w:t>
      </w:r>
      <w:r w:rsidR="00EC771C" w:rsidRPr="002C3FB9">
        <w:rPr>
          <w:rFonts w:ascii="Arial" w:hAnsi="Arial" w:cs="Arial"/>
          <w:sz w:val="24"/>
          <w:szCs w:val="24"/>
        </w:rPr>
        <w:t xml:space="preserve">only during the time spent laying and attaching the </w:t>
      </w:r>
      <w:r w:rsidR="00EC771C">
        <w:rPr>
          <w:rFonts w:ascii="Arial" w:hAnsi="Arial" w:cs="Arial"/>
          <w:sz w:val="24"/>
          <w:szCs w:val="24"/>
        </w:rPr>
        <w:t xml:space="preserve">SP PVC roofing membrane materials </w:t>
      </w:r>
      <w:r w:rsidR="00EC771C" w:rsidRPr="002C3FB9">
        <w:rPr>
          <w:rFonts w:ascii="Arial" w:hAnsi="Arial" w:cs="Arial"/>
          <w:sz w:val="24"/>
          <w:szCs w:val="24"/>
        </w:rPr>
        <w:t xml:space="preserve">to the </w:t>
      </w:r>
      <w:r w:rsidR="00D93553" w:rsidRPr="002C3FB9">
        <w:rPr>
          <w:rFonts w:ascii="Arial" w:hAnsi="Arial" w:cs="Arial"/>
          <w:sz w:val="24"/>
          <w:szCs w:val="24"/>
        </w:rPr>
        <w:t>roof (</w:t>
      </w:r>
      <w:r w:rsidR="00CE61D3" w:rsidRPr="00795D84">
        <w:rPr>
          <w:rFonts w:ascii="Arial" w:hAnsi="Arial" w:cs="Arial"/>
          <w:sz w:val="24"/>
          <w:szCs w:val="24"/>
        </w:rPr>
        <w:t>Line J in Table 3).</w:t>
      </w:r>
    </w:p>
    <w:p w:rsidR="00637D90" w:rsidRDefault="00FC5865" w:rsidP="00EC771C">
      <w:pPr>
        <w:pStyle w:val="ListParagraph"/>
        <w:numPr>
          <w:ilvl w:val="0"/>
          <w:numId w:val="25"/>
        </w:numPr>
        <w:spacing w:before="120" w:after="0"/>
        <w:rPr>
          <w:rFonts w:ascii="Arial" w:hAnsi="Arial" w:cs="Arial"/>
          <w:sz w:val="24"/>
          <w:szCs w:val="24"/>
        </w:rPr>
      </w:pPr>
      <w:r>
        <w:rPr>
          <w:rFonts w:ascii="Arial" w:hAnsi="Arial" w:cs="Arial"/>
          <w:sz w:val="24"/>
          <w:szCs w:val="24"/>
        </w:rPr>
        <w:t xml:space="preserve">HTM activity </w:t>
      </w:r>
      <w:r w:rsidR="008C7563">
        <w:rPr>
          <w:rFonts w:ascii="Arial" w:hAnsi="Arial" w:cs="Arial"/>
          <w:sz w:val="24"/>
          <w:szCs w:val="24"/>
        </w:rPr>
        <w:t xml:space="preserve">during the </w:t>
      </w:r>
      <w:r>
        <w:rPr>
          <w:rFonts w:ascii="Arial" w:hAnsi="Arial" w:cs="Arial"/>
          <w:sz w:val="24"/>
          <w:szCs w:val="24"/>
        </w:rPr>
        <w:t xml:space="preserve">portion of the workday </w:t>
      </w:r>
      <w:r w:rsidR="008C7563">
        <w:rPr>
          <w:rFonts w:ascii="Arial" w:hAnsi="Arial" w:cs="Arial"/>
          <w:sz w:val="24"/>
          <w:szCs w:val="24"/>
        </w:rPr>
        <w:t xml:space="preserve">when the installer is laying and attaching </w:t>
      </w:r>
      <w:r>
        <w:rPr>
          <w:rFonts w:ascii="Arial" w:hAnsi="Arial" w:cs="Arial"/>
          <w:sz w:val="24"/>
          <w:szCs w:val="24"/>
        </w:rPr>
        <w:t>the</w:t>
      </w:r>
      <w:r w:rsidR="008C7563">
        <w:rPr>
          <w:rFonts w:ascii="Arial" w:hAnsi="Arial" w:cs="Arial"/>
          <w:sz w:val="24"/>
          <w:szCs w:val="24"/>
        </w:rPr>
        <w:t xml:space="preserve"> materials to the roof </w:t>
      </w:r>
      <w:r w:rsidR="0092026D">
        <w:rPr>
          <w:rFonts w:ascii="Arial" w:hAnsi="Arial" w:cs="Arial"/>
          <w:sz w:val="24"/>
          <w:szCs w:val="24"/>
        </w:rPr>
        <w:t xml:space="preserve">involves </w:t>
      </w:r>
      <w:r>
        <w:rPr>
          <w:rFonts w:ascii="Arial" w:hAnsi="Arial" w:cs="Arial"/>
          <w:sz w:val="24"/>
          <w:szCs w:val="24"/>
        </w:rPr>
        <w:t xml:space="preserve">contact of the fingertips with the </w:t>
      </w:r>
      <w:r w:rsidR="00325975">
        <w:rPr>
          <w:rFonts w:ascii="Arial" w:hAnsi="Arial" w:cs="Arial"/>
          <w:sz w:val="24"/>
          <w:szCs w:val="24"/>
        </w:rPr>
        <w:t>perioral area</w:t>
      </w:r>
      <w:r w:rsidR="008C7563">
        <w:rPr>
          <w:rFonts w:ascii="Arial" w:hAnsi="Arial" w:cs="Arial"/>
          <w:sz w:val="24"/>
          <w:szCs w:val="24"/>
        </w:rPr>
        <w:t xml:space="preserve">.  </w:t>
      </w:r>
    </w:p>
    <w:p w:rsidR="00630408" w:rsidRDefault="00630408" w:rsidP="00630408">
      <w:pPr>
        <w:pStyle w:val="ListParagraph"/>
        <w:numPr>
          <w:ilvl w:val="0"/>
          <w:numId w:val="23"/>
        </w:numPr>
        <w:spacing w:before="120" w:after="0"/>
        <w:rPr>
          <w:rFonts w:ascii="Arial" w:hAnsi="Arial" w:cs="Arial"/>
          <w:sz w:val="24"/>
          <w:szCs w:val="24"/>
        </w:rPr>
      </w:pPr>
      <w:r>
        <w:rPr>
          <w:rFonts w:ascii="Arial" w:hAnsi="Arial" w:cs="Arial"/>
          <w:sz w:val="24"/>
          <w:szCs w:val="24"/>
        </w:rPr>
        <w:t>Installers do not wear gloves while laying and attaching SP PVC membrane materials to the roof.</w:t>
      </w:r>
    </w:p>
    <w:p w:rsidR="009453D6" w:rsidRDefault="00FC5865" w:rsidP="00BE28C5">
      <w:pPr>
        <w:pStyle w:val="ListParagraph"/>
        <w:numPr>
          <w:ilvl w:val="0"/>
          <w:numId w:val="23"/>
        </w:numPr>
        <w:spacing w:before="120" w:after="0"/>
        <w:rPr>
          <w:rFonts w:ascii="Arial" w:hAnsi="Arial" w:cs="Arial"/>
          <w:sz w:val="24"/>
          <w:szCs w:val="24"/>
        </w:rPr>
      </w:pPr>
      <w:r w:rsidRPr="00BE28C5">
        <w:rPr>
          <w:rFonts w:ascii="Arial" w:hAnsi="Arial" w:cs="Arial"/>
          <w:sz w:val="24"/>
          <w:szCs w:val="24"/>
        </w:rPr>
        <w:t>Installers wash their hands before eating</w:t>
      </w:r>
      <w:r w:rsidR="0092026D" w:rsidRPr="00BE28C5">
        <w:rPr>
          <w:rFonts w:ascii="Arial" w:hAnsi="Arial" w:cs="Arial"/>
          <w:sz w:val="24"/>
          <w:szCs w:val="24"/>
        </w:rPr>
        <w:t xml:space="preserve"> and at the end of their work day</w:t>
      </w:r>
      <w:r w:rsidR="0059079E" w:rsidRPr="00BE28C5">
        <w:rPr>
          <w:rFonts w:ascii="Arial" w:hAnsi="Arial" w:cs="Arial"/>
          <w:sz w:val="24"/>
          <w:szCs w:val="24"/>
        </w:rPr>
        <w:t xml:space="preserve">, </w:t>
      </w:r>
      <w:r w:rsidR="00637D90" w:rsidRPr="00BE28C5">
        <w:rPr>
          <w:rFonts w:ascii="Arial" w:hAnsi="Arial" w:cs="Arial"/>
          <w:sz w:val="24"/>
          <w:szCs w:val="24"/>
        </w:rPr>
        <w:t>completely remov</w:t>
      </w:r>
      <w:r w:rsidR="0059079E" w:rsidRPr="00BE28C5">
        <w:rPr>
          <w:rFonts w:ascii="Arial" w:hAnsi="Arial" w:cs="Arial"/>
          <w:sz w:val="24"/>
          <w:szCs w:val="24"/>
        </w:rPr>
        <w:t>ing</w:t>
      </w:r>
      <w:r w:rsidR="00637D90" w:rsidRPr="00BE28C5">
        <w:rPr>
          <w:rFonts w:ascii="Arial" w:hAnsi="Arial" w:cs="Arial"/>
          <w:sz w:val="24"/>
          <w:szCs w:val="24"/>
        </w:rPr>
        <w:t xml:space="preserve"> DINP from the hands</w:t>
      </w:r>
      <w:r w:rsidR="00BD3310" w:rsidRPr="00BE28C5">
        <w:rPr>
          <w:rFonts w:ascii="Arial" w:hAnsi="Arial" w:cs="Arial"/>
          <w:sz w:val="24"/>
          <w:szCs w:val="24"/>
        </w:rPr>
        <w:t>/fingertips</w:t>
      </w:r>
      <w:r w:rsidR="00637D90" w:rsidRPr="00BE28C5">
        <w:rPr>
          <w:rFonts w:ascii="Arial" w:hAnsi="Arial" w:cs="Arial"/>
          <w:sz w:val="24"/>
          <w:szCs w:val="24"/>
        </w:rPr>
        <w:t>.</w:t>
      </w:r>
    </w:p>
    <w:p w:rsidR="00D25E43" w:rsidRPr="00BE28C5" w:rsidRDefault="003C684E" w:rsidP="00BE28C5">
      <w:pPr>
        <w:pStyle w:val="ListParagraph"/>
        <w:numPr>
          <w:ilvl w:val="0"/>
          <w:numId w:val="23"/>
        </w:numPr>
        <w:spacing w:before="120" w:after="0"/>
        <w:rPr>
          <w:rFonts w:ascii="Arial" w:hAnsi="Arial" w:cs="Arial"/>
          <w:sz w:val="24"/>
          <w:szCs w:val="24"/>
        </w:rPr>
      </w:pPr>
      <w:r w:rsidRPr="00BE28C5">
        <w:rPr>
          <w:rFonts w:ascii="Arial" w:hAnsi="Arial" w:cs="Arial"/>
          <w:sz w:val="24"/>
          <w:szCs w:val="24"/>
        </w:rPr>
        <w:t xml:space="preserve">No </w:t>
      </w:r>
      <w:r w:rsidR="0059079E" w:rsidRPr="00BE28C5">
        <w:rPr>
          <w:rFonts w:ascii="Arial" w:hAnsi="Arial" w:cs="Arial"/>
          <w:sz w:val="24"/>
          <w:szCs w:val="24"/>
        </w:rPr>
        <w:t>roofing-material-</w:t>
      </w:r>
      <w:r w:rsidRPr="00BE28C5">
        <w:rPr>
          <w:rFonts w:ascii="Arial" w:hAnsi="Arial" w:cs="Arial"/>
          <w:sz w:val="24"/>
          <w:szCs w:val="24"/>
        </w:rPr>
        <w:t xml:space="preserve">specific data were submitted for </w:t>
      </w:r>
      <w:r w:rsidR="0059079E" w:rsidRPr="00BE28C5">
        <w:rPr>
          <w:rFonts w:ascii="Arial" w:hAnsi="Arial" w:cs="Arial"/>
          <w:sz w:val="24"/>
          <w:szCs w:val="24"/>
        </w:rPr>
        <w:t>DINP loading on fingertips</w:t>
      </w:r>
      <w:r w:rsidRPr="00BE28C5">
        <w:rPr>
          <w:rFonts w:ascii="Arial" w:hAnsi="Arial" w:cs="Arial"/>
          <w:sz w:val="24"/>
          <w:szCs w:val="24"/>
        </w:rPr>
        <w:t xml:space="preserve">.  </w:t>
      </w:r>
      <w:r w:rsidR="00630408">
        <w:rPr>
          <w:rFonts w:ascii="Arial" w:hAnsi="Arial" w:cs="Arial"/>
          <w:sz w:val="24"/>
          <w:szCs w:val="24"/>
        </w:rPr>
        <w:t>Information is available, however, on the amount of DINP that is transferred to the fingertips as a result of handing carpet tiles containing an average of 21.1% (range</w:t>
      </w:r>
      <w:r w:rsidR="00630408" w:rsidRPr="007F6B4B">
        <w:rPr>
          <w:rFonts w:ascii="Arial" w:hAnsi="Arial" w:cs="Arial"/>
          <w:sz w:val="24"/>
          <w:szCs w:val="24"/>
        </w:rPr>
        <w:t>17.2 – 25%</w:t>
      </w:r>
      <w:r w:rsidR="00630408">
        <w:rPr>
          <w:rFonts w:ascii="Arial" w:hAnsi="Arial" w:cs="Arial"/>
          <w:sz w:val="24"/>
          <w:szCs w:val="24"/>
        </w:rPr>
        <w:t>) DINP in the backing layer.</w:t>
      </w:r>
      <w:r w:rsidR="00630408" w:rsidRPr="007F6B4B">
        <w:rPr>
          <w:rFonts w:ascii="Arial" w:hAnsi="Arial" w:cs="Arial"/>
          <w:sz w:val="24"/>
          <w:szCs w:val="24"/>
        </w:rPr>
        <w:t xml:space="preserve"> </w:t>
      </w:r>
      <w:r w:rsidR="00630408">
        <w:rPr>
          <w:rFonts w:ascii="Arial" w:hAnsi="Arial" w:cs="Arial"/>
          <w:sz w:val="24"/>
          <w:szCs w:val="24"/>
        </w:rPr>
        <w:t xml:space="preserve"> </w:t>
      </w:r>
      <w:r w:rsidR="00860C04" w:rsidRPr="00BE28C5">
        <w:rPr>
          <w:rFonts w:ascii="Arial" w:hAnsi="Arial" w:cs="Arial"/>
          <w:sz w:val="24"/>
          <w:szCs w:val="24"/>
        </w:rPr>
        <w:t>W</w:t>
      </w:r>
      <w:r w:rsidR="00372350" w:rsidRPr="00BE28C5">
        <w:rPr>
          <w:rFonts w:ascii="Arial" w:hAnsi="Arial" w:cs="Arial"/>
          <w:sz w:val="24"/>
          <w:szCs w:val="24"/>
        </w:rPr>
        <w:t xml:space="preserve">ipe samples of </w:t>
      </w:r>
      <w:r w:rsidR="00630408">
        <w:rPr>
          <w:rFonts w:ascii="Arial" w:hAnsi="Arial" w:cs="Arial"/>
          <w:sz w:val="24"/>
          <w:szCs w:val="24"/>
        </w:rPr>
        <w:t xml:space="preserve">two volunteers’ </w:t>
      </w:r>
      <w:r w:rsidR="00372350" w:rsidRPr="00BE28C5">
        <w:rPr>
          <w:rFonts w:ascii="Arial" w:hAnsi="Arial" w:cs="Arial"/>
          <w:sz w:val="24"/>
          <w:szCs w:val="24"/>
        </w:rPr>
        <w:t>fingertips</w:t>
      </w:r>
      <w:r w:rsidR="00630408">
        <w:rPr>
          <w:rFonts w:ascii="Arial" w:hAnsi="Arial" w:cs="Arial"/>
          <w:sz w:val="24"/>
          <w:szCs w:val="24"/>
        </w:rPr>
        <w:t>, taken</w:t>
      </w:r>
      <w:r w:rsidR="00372350" w:rsidRPr="00BE28C5">
        <w:rPr>
          <w:rFonts w:ascii="Arial" w:hAnsi="Arial" w:cs="Arial"/>
          <w:sz w:val="24"/>
          <w:szCs w:val="24"/>
        </w:rPr>
        <w:t xml:space="preserve"> after handling 15 carpet tiles contained </w:t>
      </w:r>
      <w:r w:rsidR="00BE28C5">
        <w:rPr>
          <w:rFonts w:ascii="Arial" w:hAnsi="Arial" w:cs="Arial"/>
          <w:sz w:val="24"/>
          <w:szCs w:val="24"/>
        </w:rPr>
        <w:t xml:space="preserve">a maximum of </w:t>
      </w:r>
      <w:r w:rsidR="00D25E43" w:rsidRPr="00BE28C5">
        <w:rPr>
          <w:rFonts w:ascii="Arial" w:hAnsi="Arial" w:cs="Arial"/>
          <w:sz w:val="24"/>
          <w:szCs w:val="24"/>
        </w:rPr>
        <w:t>2</w:t>
      </w:r>
      <w:r w:rsidR="00372350" w:rsidRPr="00BE28C5">
        <w:rPr>
          <w:rFonts w:ascii="Arial" w:hAnsi="Arial" w:cs="Arial"/>
          <w:sz w:val="24"/>
          <w:szCs w:val="24"/>
        </w:rPr>
        <w:t>6.</w:t>
      </w:r>
      <w:r w:rsidR="00D25E43" w:rsidRPr="00BE28C5">
        <w:rPr>
          <w:rFonts w:ascii="Arial" w:hAnsi="Arial" w:cs="Arial"/>
          <w:sz w:val="24"/>
          <w:szCs w:val="24"/>
        </w:rPr>
        <w:t>1</w:t>
      </w:r>
      <w:r w:rsidR="00372350" w:rsidRPr="00BE28C5">
        <w:rPr>
          <w:rFonts w:ascii="Arial" w:hAnsi="Arial" w:cs="Arial"/>
          <w:sz w:val="24"/>
          <w:szCs w:val="24"/>
        </w:rPr>
        <w:t xml:space="preserve"> µg DINP</w:t>
      </w:r>
      <w:r w:rsidR="001E4495" w:rsidRPr="00BE28C5">
        <w:rPr>
          <w:rFonts w:ascii="Arial" w:hAnsi="Arial" w:cs="Arial"/>
          <w:sz w:val="24"/>
          <w:szCs w:val="24"/>
        </w:rPr>
        <w:t xml:space="preserve"> per wipe</w:t>
      </w:r>
      <w:r w:rsidR="00514B2C" w:rsidRPr="00BE28C5">
        <w:rPr>
          <w:rFonts w:ascii="Arial" w:hAnsi="Arial" w:cs="Arial"/>
          <w:sz w:val="24"/>
          <w:szCs w:val="24"/>
        </w:rPr>
        <w:t xml:space="preserve"> (five finger</w:t>
      </w:r>
      <w:r w:rsidR="0041764C" w:rsidRPr="00BE28C5">
        <w:rPr>
          <w:rFonts w:ascii="Arial" w:hAnsi="Arial" w:cs="Arial"/>
          <w:sz w:val="24"/>
          <w:szCs w:val="24"/>
        </w:rPr>
        <w:t>tip</w:t>
      </w:r>
      <w:r w:rsidR="00514B2C" w:rsidRPr="00BE28C5">
        <w:rPr>
          <w:rFonts w:ascii="Arial" w:hAnsi="Arial" w:cs="Arial"/>
          <w:sz w:val="24"/>
          <w:szCs w:val="24"/>
        </w:rPr>
        <w:t>s)</w:t>
      </w:r>
      <w:r w:rsidR="00372350" w:rsidRPr="00BE28C5">
        <w:rPr>
          <w:rFonts w:ascii="Arial" w:hAnsi="Arial" w:cs="Arial"/>
          <w:sz w:val="24"/>
          <w:szCs w:val="24"/>
        </w:rPr>
        <w:t xml:space="preserve">. </w:t>
      </w:r>
      <w:r w:rsidR="00860C04" w:rsidRPr="00BE28C5">
        <w:rPr>
          <w:rFonts w:ascii="Arial" w:hAnsi="Arial" w:cs="Arial"/>
          <w:sz w:val="24"/>
          <w:szCs w:val="24"/>
        </w:rPr>
        <w:t xml:space="preserve"> </w:t>
      </w:r>
      <w:r w:rsidR="00372350" w:rsidRPr="00BE28C5">
        <w:rPr>
          <w:rFonts w:ascii="Arial" w:hAnsi="Arial" w:cs="Arial"/>
          <w:sz w:val="24"/>
          <w:szCs w:val="24"/>
        </w:rPr>
        <w:t xml:space="preserve">Since the carpet tiles </w:t>
      </w:r>
      <w:r w:rsidR="004D07AF" w:rsidRPr="00BE28C5">
        <w:rPr>
          <w:rFonts w:ascii="Arial" w:hAnsi="Arial" w:cs="Arial"/>
          <w:sz w:val="24"/>
          <w:szCs w:val="24"/>
        </w:rPr>
        <w:t xml:space="preserve">contained </w:t>
      </w:r>
      <w:r w:rsidR="00860C04" w:rsidRPr="00BE28C5">
        <w:rPr>
          <w:rFonts w:ascii="Arial" w:hAnsi="Arial" w:cs="Arial"/>
          <w:sz w:val="24"/>
          <w:szCs w:val="24"/>
        </w:rPr>
        <w:t xml:space="preserve">an average of </w:t>
      </w:r>
      <w:r w:rsidR="004D07AF" w:rsidRPr="00BE28C5">
        <w:rPr>
          <w:rFonts w:ascii="Arial" w:hAnsi="Arial" w:cs="Arial"/>
          <w:sz w:val="24"/>
          <w:szCs w:val="24"/>
        </w:rPr>
        <w:t>2</w:t>
      </w:r>
      <w:r w:rsidR="00860C04" w:rsidRPr="00BE28C5">
        <w:rPr>
          <w:rFonts w:ascii="Arial" w:hAnsi="Arial" w:cs="Arial"/>
          <w:sz w:val="24"/>
          <w:szCs w:val="24"/>
        </w:rPr>
        <w:t>1.</w:t>
      </w:r>
      <w:r w:rsidR="00BC798E" w:rsidRPr="00BE28C5">
        <w:rPr>
          <w:rFonts w:ascii="Arial" w:hAnsi="Arial" w:cs="Arial"/>
          <w:sz w:val="24"/>
          <w:szCs w:val="24"/>
        </w:rPr>
        <w:t>1</w:t>
      </w:r>
      <w:r w:rsidR="004D07AF" w:rsidRPr="00BE28C5">
        <w:rPr>
          <w:rFonts w:ascii="Arial" w:hAnsi="Arial" w:cs="Arial"/>
          <w:sz w:val="24"/>
          <w:szCs w:val="24"/>
        </w:rPr>
        <w:t>% DINP</w:t>
      </w:r>
      <w:r w:rsidR="0059079E" w:rsidRPr="00BE28C5">
        <w:rPr>
          <w:rFonts w:ascii="Arial" w:hAnsi="Arial" w:cs="Arial"/>
          <w:sz w:val="24"/>
          <w:szCs w:val="24"/>
        </w:rPr>
        <w:t>,</w:t>
      </w:r>
      <w:r w:rsidR="004D07AF" w:rsidRPr="00BE28C5">
        <w:rPr>
          <w:rFonts w:ascii="Arial" w:hAnsi="Arial" w:cs="Arial"/>
          <w:sz w:val="24"/>
          <w:szCs w:val="24"/>
        </w:rPr>
        <w:t xml:space="preserve"> f</w:t>
      </w:r>
      <w:r w:rsidR="00372350" w:rsidRPr="00BE28C5">
        <w:rPr>
          <w:rFonts w:ascii="Arial" w:hAnsi="Arial" w:cs="Arial"/>
          <w:sz w:val="24"/>
          <w:szCs w:val="24"/>
        </w:rPr>
        <w:t xml:space="preserve">ingertip loading </w:t>
      </w:r>
      <w:r w:rsidR="00860C04" w:rsidRPr="00BE28C5">
        <w:rPr>
          <w:rFonts w:ascii="Arial" w:hAnsi="Arial" w:cs="Arial"/>
          <w:sz w:val="24"/>
          <w:szCs w:val="24"/>
        </w:rPr>
        <w:t xml:space="preserve">for roofers </w:t>
      </w:r>
      <w:r w:rsidR="00372350" w:rsidRPr="00BE28C5">
        <w:rPr>
          <w:rFonts w:ascii="Arial" w:hAnsi="Arial" w:cs="Arial"/>
          <w:sz w:val="24"/>
          <w:szCs w:val="24"/>
        </w:rPr>
        <w:t xml:space="preserve">was </w:t>
      </w:r>
      <w:r w:rsidR="004D07AF" w:rsidRPr="00BE28C5">
        <w:rPr>
          <w:rFonts w:ascii="Arial" w:hAnsi="Arial" w:cs="Arial"/>
          <w:sz w:val="24"/>
          <w:szCs w:val="24"/>
        </w:rPr>
        <w:t>adjusted downward to reflect the lower DINP content</w:t>
      </w:r>
      <w:r w:rsidR="00860C04" w:rsidRPr="00BE28C5">
        <w:rPr>
          <w:rFonts w:ascii="Arial" w:hAnsi="Arial" w:cs="Arial"/>
          <w:sz w:val="24"/>
          <w:szCs w:val="24"/>
        </w:rPr>
        <w:t xml:space="preserve"> (15%)</w:t>
      </w:r>
      <w:r w:rsidR="004D07AF" w:rsidRPr="00BE28C5">
        <w:rPr>
          <w:rFonts w:ascii="Arial" w:hAnsi="Arial" w:cs="Arial"/>
          <w:sz w:val="24"/>
          <w:szCs w:val="24"/>
        </w:rPr>
        <w:t xml:space="preserve"> of </w:t>
      </w:r>
      <w:r w:rsidR="001E4495" w:rsidRPr="00BE28C5">
        <w:rPr>
          <w:rFonts w:ascii="Arial" w:hAnsi="Arial" w:cs="Arial"/>
          <w:sz w:val="24"/>
          <w:szCs w:val="24"/>
        </w:rPr>
        <w:t>the roofing membrane</w:t>
      </w:r>
      <w:r w:rsidR="00372350" w:rsidRPr="00BE28C5">
        <w:rPr>
          <w:rFonts w:ascii="Arial" w:eastAsia="Times New Roman" w:hAnsi="Arial" w:cs="Arial"/>
          <w:color w:val="000000"/>
          <w:sz w:val="24"/>
          <w:szCs w:val="24"/>
        </w:rPr>
        <w:t xml:space="preserve">. </w:t>
      </w:r>
      <w:r w:rsidR="0065732C" w:rsidRPr="00BE28C5">
        <w:rPr>
          <w:rFonts w:ascii="Arial" w:eastAsia="Times New Roman" w:hAnsi="Arial" w:cs="Arial"/>
          <w:color w:val="000000"/>
          <w:sz w:val="24"/>
          <w:szCs w:val="24"/>
        </w:rPr>
        <w:t xml:space="preserve"> </w:t>
      </w:r>
      <w:r w:rsidR="001E4495" w:rsidRPr="00BE28C5">
        <w:rPr>
          <w:rFonts w:ascii="Arial" w:hAnsi="Arial" w:cs="Arial"/>
          <w:sz w:val="24"/>
          <w:szCs w:val="24"/>
        </w:rPr>
        <w:t xml:space="preserve">The adjustment was: </w:t>
      </w:r>
      <w:r w:rsidR="001E4495" w:rsidRPr="00BE28C5">
        <w:rPr>
          <w:rFonts w:ascii="Arial" w:hAnsi="Arial" w:cs="Arial"/>
          <w:sz w:val="24"/>
          <w:szCs w:val="24"/>
        </w:rPr>
        <w:br/>
      </w:r>
      <w:r w:rsidR="00D25E43" w:rsidRPr="00BE28C5">
        <w:rPr>
          <w:rFonts w:ascii="Arial" w:hAnsi="Arial" w:cs="Arial"/>
          <w:sz w:val="24"/>
          <w:szCs w:val="24"/>
        </w:rPr>
        <w:t>Fingertip loading for roofers = (15/21.1) x 26.1 µg = 18.6 µg</w:t>
      </w:r>
      <w:r w:rsidR="00BE28C5">
        <w:rPr>
          <w:rFonts w:ascii="Arial" w:hAnsi="Arial" w:cs="Arial"/>
          <w:sz w:val="24"/>
          <w:szCs w:val="24"/>
        </w:rPr>
        <w:t>.</w:t>
      </w:r>
    </w:p>
    <w:p w:rsidR="00630408" w:rsidRPr="00BE28C5" w:rsidRDefault="00D25E43" w:rsidP="00630408">
      <w:pPr>
        <w:pStyle w:val="ListParagraph"/>
        <w:spacing w:before="120" w:after="0"/>
        <w:rPr>
          <w:rFonts w:ascii="Arial" w:hAnsi="Arial" w:cs="Arial"/>
          <w:sz w:val="24"/>
          <w:szCs w:val="24"/>
        </w:rPr>
      </w:pPr>
      <w:r w:rsidRPr="00772EBF">
        <w:rPr>
          <w:rFonts w:ascii="Arial" w:hAnsi="Arial" w:cs="Arial"/>
          <w:sz w:val="24"/>
          <w:szCs w:val="24"/>
        </w:rPr>
        <w:t>This was further adjusted downward by a factor of 0.6, reflecting</w:t>
      </w:r>
      <w:r>
        <w:rPr>
          <w:rFonts w:ascii="Arial" w:hAnsi="Arial" w:cs="Arial"/>
          <w:sz w:val="24"/>
          <w:szCs w:val="24"/>
        </w:rPr>
        <w:t xml:space="preserve"> OEHHA’s assumption that only 3 fi</w:t>
      </w:r>
      <w:r w:rsidR="0059079E">
        <w:rPr>
          <w:rFonts w:ascii="Arial" w:hAnsi="Arial" w:cs="Arial"/>
          <w:sz w:val="24"/>
          <w:szCs w:val="24"/>
        </w:rPr>
        <w:t>nger</w:t>
      </w:r>
      <w:r w:rsidR="00CF3067">
        <w:rPr>
          <w:rFonts w:ascii="Arial" w:hAnsi="Arial" w:cs="Arial"/>
          <w:sz w:val="24"/>
          <w:szCs w:val="24"/>
        </w:rPr>
        <w:t>tip</w:t>
      </w:r>
      <w:r w:rsidR="0059079E">
        <w:rPr>
          <w:rFonts w:ascii="Arial" w:hAnsi="Arial" w:cs="Arial"/>
          <w:sz w:val="24"/>
          <w:szCs w:val="24"/>
        </w:rPr>
        <w:t>s contact the mouth or peri</w:t>
      </w:r>
      <w:r>
        <w:rPr>
          <w:rFonts w:ascii="Arial" w:hAnsi="Arial" w:cs="Arial"/>
          <w:sz w:val="24"/>
          <w:szCs w:val="24"/>
        </w:rPr>
        <w:t>oral area</w:t>
      </w:r>
      <w:r w:rsidRPr="00795D84">
        <w:rPr>
          <w:rFonts w:ascii="Arial" w:hAnsi="Arial" w:cs="Arial"/>
          <w:sz w:val="24"/>
          <w:szCs w:val="24"/>
        </w:rPr>
        <w:t xml:space="preserve"> (</w:t>
      </w:r>
      <w:r w:rsidR="00584A1C">
        <w:rPr>
          <w:rFonts w:ascii="Arial" w:hAnsi="Arial" w:cs="Arial"/>
          <w:sz w:val="24"/>
          <w:szCs w:val="24"/>
        </w:rPr>
        <w:t>18.6</w:t>
      </w:r>
      <w:r>
        <w:rPr>
          <w:rFonts w:ascii="Arial" w:hAnsi="Arial" w:cs="Arial"/>
          <w:sz w:val="24"/>
          <w:szCs w:val="24"/>
        </w:rPr>
        <w:t xml:space="preserve"> µg x 0.6 = </w:t>
      </w:r>
      <w:r w:rsidR="00584A1C">
        <w:rPr>
          <w:rFonts w:ascii="Arial" w:hAnsi="Arial" w:cs="Arial"/>
          <w:sz w:val="24"/>
          <w:szCs w:val="24"/>
        </w:rPr>
        <w:t>11</w:t>
      </w:r>
      <w:r>
        <w:rPr>
          <w:rFonts w:ascii="Arial" w:hAnsi="Arial" w:cs="Arial"/>
          <w:sz w:val="24"/>
          <w:szCs w:val="24"/>
        </w:rPr>
        <w:t xml:space="preserve"> µg; </w:t>
      </w:r>
      <w:r w:rsidRPr="00795D84">
        <w:rPr>
          <w:rFonts w:ascii="Arial" w:hAnsi="Arial" w:cs="Arial"/>
          <w:sz w:val="24"/>
          <w:szCs w:val="24"/>
        </w:rPr>
        <w:t>Table 3, Line G).</w:t>
      </w:r>
    </w:p>
    <w:p w:rsidR="009453D6" w:rsidRPr="00795D84" w:rsidRDefault="000E08CA" w:rsidP="00BE28C5">
      <w:pPr>
        <w:pStyle w:val="ListParagraph"/>
        <w:numPr>
          <w:ilvl w:val="0"/>
          <w:numId w:val="23"/>
        </w:numPr>
        <w:rPr>
          <w:rFonts w:ascii="Arial" w:hAnsi="Arial" w:cs="Arial"/>
          <w:sz w:val="24"/>
          <w:szCs w:val="24"/>
        </w:rPr>
      </w:pPr>
      <w:r w:rsidRPr="00795D84">
        <w:rPr>
          <w:rFonts w:ascii="Arial" w:hAnsi="Arial" w:cs="Arial"/>
          <w:sz w:val="24"/>
          <w:szCs w:val="24"/>
        </w:rPr>
        <w:t>In the absence of data on</w:t>
      </w:r>
      <w:r w:rsidR="001F376D" w:rsidRPr="00795D84">
        <w:rPr>
          <w:rFonts w:ascii="Arial" w:hAnsi="Arial" w:cs="Arial"/>
          <w:sz w:val="24"/>
          <w:szCs w:val="24"/>
        </w:rPr>
        <w:t xml:space="preserve"> </w:t>
      </w:r>
      <w:r w:rsidR="00DD47BF">
        <w:rPr>
          <w:rFonts w:ascii="Arial" w:hAnsi="Arial" w:cs="Arial"/>
          <w:sz w:val="24"/>
          <w:szCs w:val="24"/>
        </w:rPr>
        <w:t xml:space="preserve">the </w:t>
      </w:r>
      <w:r w:rsidR="003F4D81" w:rsidRPr="00795D84">
        <w:rPr>
          <w:rFonts w:ascii="Arial" w:hAnsi="Arial" w:cs="Arial"/>
          <w:sz w:val="24"/>
          <w:szCs w:val="24"/>
        </w:rPr>
        <w:t>HTM</w:t>
      </w:r>
      <w:r w:rsidR="001F376D" w:rsidRPr="00795D84">
        <w:rPr>
          <w:rFonts w:ascii="Arial" w:hAnsi="Arial" w:cs="Arial"/>
          <w:sz w:val="24"/>
          <w:szCs w:val="24"/>
        </w:rPr>
        <w:t xml:space="preserve"> transfer efficiency</w:t>
      </w:r>
      <w:r w:rsidR="00DD47BF">
        <w:rPr>
          <w:rFonts w:ascii="Arial" w:hAnsi="Arial" w:cs="Arial"/>
          <w:sz w:val="24"/>
          <w:szCs w:val="24"/>
        </w:rPr>
        <w:t xml:space="preserve"> of DINP</w:t>
      </w:r>
      <w:r w:rsidRPr="00795D84">
        <w:rPr>
          <w:rFonts w:ascii="Arial" w:hAnsi="Arial" w:cs="Arial"/>
          <w:sz w:val="24"/>
          <w:szCs w:val="24"/>
        </w:rPr>
        <w:t xml:space="preserve">, OEHHA applied </w:t>
      </w:r>
      <w:r w:rsidR="00BA0C80">
        <w:rPr>
          <w:rFonts w:ascii="Arial" w:hAnsi="Arial" w:cs="Arial"/>
          <w:sz w:val="24"/>
          <w:szCs w:val="24"/>
        </w:rPr>
        <w:t>the</w:t>
      </w:r>
      <w:r w:rsidR="00BA0C80" w:rsidRPr="00795D84">
        <w:rPr>
          <w:rFonts w:ascii="Arial" w:hAnsi="Arial" w:cs="Arial"/>
          <w:sz w:val="24"/>
          <w:szCs w:val="24"/>
        </w:rPr>
        <w:t xml:space="preserve"> </w:t>
      </w:r>
      <w:r w:rsidR="00172EE3">
        <w:rPr>
          <w:rFonts w:ascii="Arial" w:hAnsi="Arial" w:cs="Arial"/>
          <w:sz w:val="24"/>
          <w:szCs w:val="24"/>
        </w:rPr>
        <w:t>same</w:t>
      </w:r>
      <w:r w:rsidRPr="00795D84">
        <w:rPr>
          <w:rFonts w:ascii="Arial" w:hAnsi="Arial" w:cs="Arial"/>
          <w:sz w:val="24"/>
          <w:szCs w:val="24"/>
        </w:rPr>
        <w:t xml:space="preserve"> </w:t>
      </w:r>
      <w:r w:rsidR="00172EE3">
        <w:rPr>
          <w:rFonts w:ascii="Arial" w:hAnsi="Arial" w:cs="Arial"/>
          <w:sz w:val="24"/>
          <w:szCs w:val="24"/>
        </w:rPr>
        <w:t xml:space="preserve">direct </w:t>
      </w:r>
      <w:r w:rsidR="00D87B68" w:rsidRPr="00795D84">
        <w:rPr>
          <w:rFonts w:ascii="Arial" w:hAnsi="Arial" w:cs="Arial"/>
          <w:sz w:val="24"/>
          <w:szCs w:val="24"/>
        </w:rPr>
        <w:t>hand-to mouth</w:t>
      </w:r>
      <w:r w:rsidRPr="00795D84">
        <w:rPr>
          <w:rFonts w:ascii="Arial" w:hAnsi="Arial" w:cs="Arial"/>
          <w:sz w:val="24"/>
          <w:szCs w:val="24"/>
        </w:rPr>
        <w:t xml:space="preserve"> transfer efficiency of </w:t>
      </w:r>
      <w:r w:rsidR="00172EE3">
        <w:rPr>
          <w:rFonts w:ascii="Arial" w:hAnsi="Arial" w:cs="Arial"/>
          <w:sz w:val="24"/>
          <w:szCs w:val="24"/>
        </w:rPr>
        <w:t xml:space="preserve">50% used in OEHHA (2008) based on empirical data of transfer efficiencies </w:t>
      </w:r>
      <w:r w:rsidR="007B7E26">
        <w:rPr>
          <w:rFonts w:ascii="Arial" w:hAnsi="Arial" w:cs="Arial"/>
          <w:sz w:val="24"/>
          <w:szCs w:val="24"/>
        </w:rPr>
        <w:t xml:space="preserve">of </w:t>
      </w:r>
      <w:r w:rsidR="00AA0668">
        <w:rPr>
          <w:rFonts w:ascii="Arial" w:hAnsi="Arial" w:cs="Arial"/>
          <w:sz w:val="24"/>
          <w:szCs w:val="24"/>
        </w:rPr>
        <w:t xml:space="preserve">three </w:t>
      </w:r>
      <w:r w:rsidR="00172EE3">
        <w:rPr>
          <w:rFonts w:ascii="Arial" w:hAnsi="Arial" w:cs="Arial"/>
          <w:sz w:val="24"/>
          <w:szCs w:val="24"/>
        </w:rPr>
        <w:t xml:space="preserve">pesticides </w:t>
      </w:r>
      <w:r w:rsidR="00AA0668">
        <w:rPr>
          <w:rFonts w:ascii="Arial" w:hAnsi="Arial" w:cs="Arial"/>
          <w:sz w:val="24"/>
          <w:szCs w:val="24"/>
        </w:rPr>
        <w:t xml:space="preserve">in three volunteers </w:t>
      </w:r>
      <w:r w:rsidR="00172EE3">
        <w:rPr>
          <w:rFonts w:ascii="Arial" w:hAnsi="Arial" w:cs="Arial"/>
          <w:sz w:val="24"/>
          <w:szCs w:val="24"/>
        </w:rPr>
        <w:t xml:space="preserve">(Camann </w:t>
      </w:r>
      <w:r w:rsidR="00172EE3" w:rsidRPr="005A0EBB">
        <w:rPr>
          <w:rFonts w:ascii="Arial" w:hAnsi="Arial" w:cs="Arial"/>
          <w:i/>
          <w:sz w:val="24"/>
          <w:szCs w:val="24"/>
        </w:rPr>
        <w:t>et al</w:t>
      </w:r>
      <w:r w:rsidR="00172EE3">
        <w:rPr>
          <w:rFonts w:ascii="Arial" w:hAnsi="Arial" w:cs="Arial"/>
          <w:sz w:val="24"/>
          <w:szCs w:val="24"/>
        </w:rPr>
        <w:t>., 2000)</w:t>
      </w:r>
      <w:r w:rsidR="00AA0668">
        <w:rPr>
          <w:rFonts w:ascii="Arial" w:hAnsi="Arial" w:cs="Arial"/>
          <w:sz w:val="24"/>
          <w:szCs w:val="24"/>
        </w:rPr>
        <w:t xml:space="preserve"> </w:t>
      </w:r>
      <w:r w:rsidRPr="00795D84">
        <w:rPr>
          <w:rFonts w:ascii="Arial" w:hAnsi="Arial" w:cs="Arial"/>
          <w:sz w:val="24"/>
          <w:szCs w:val="24"/>
        </w:rPr>
        <w:t xml:space="preserve">(Table 3, Line </w:t>
      </w:r>
      <w:r w:rsidR="00313A45" w:rsidRPr="00795D84">
        <w:rPr>
          <w:rFonts w:ascii="Arial" w:hAnsi="Arial" w:cs="Arial"/>
          <w:sz w:val="24"/>
          <w:szCs w:val="24"/>
        </w:rPr>
        <w:t>H</w:t>
      </w:r>
      <w:r w:rsidRPr="00795D84">
        <w:rPr>
          <w:rFonts w:ascii="Arial" w:hAnsi="Arial" w:cs="Arial"/>
          <w:sz w:val="24"/>
          <w:szCs w:val="24"/>
        </w:rPr>
        <w:t>).</w:t>
      </w:r>
      <w:r w:rsidR="00F7133D">
        <w:rPr>
          <w:rFonts w:ascii="Arial" w:hAnsi="Arial" w:cs="Arial"/>
          <w:sz w:val="24"/>
          <w:szCs w:val="24"/>
        </w:rPr>
        <w:t xml:space="preserve">  A new study (</w:t>
      </w:r>
      <w:r w:rsidR="008B5904">
        <w:rPr>
          <w:rFonts w:ascii="Arial" w:hAnsi="Arial" w:cs="Arial"/>
          <w:sz w:val="24"/>
          <w:szCs w:val="24"/>
        </w:rPr>
        <w:t xml:space="preserve">Gorman </w:t>
      </w:r>
      <w:r w:rsidR="00F7133D">
        <w:rPr>
          <w:rFonts w:ascii="Arial" w:hAnsi="Arial" w:cs="Arial"/>
          <w:sz w:val="24"/>
          <w:szCs w:val="24"/>
        </w:rPr>
        <w:t xml:space="preserve">Ng </w:t>
      </w:r>
      <w:r w:rsidR="00F7133D" w:rsidRPr="005A0EBB">
        <w:rPr>
          <w:rFonts w:ascii="Arial" w:hAnsi="Arial" w:cs="Arial"/>
          <w:i/>
          <w:sz w:val="24"/>
          <w:szCs w:val="24"/>
        </w:rPr>
        <w:t>et al</w:t>
      </w:r>
      <w:r w:rsidR="00F7133D">
        <w:rPr>
          <w:rFonts w:ascii="Arial" w:hAnsi="Arial" w:cs="Arial"/>
          <w:sz w:val="24"/>
          <w:szCs w:val="24"/>
        </w:rPr>
        <w:t>., 2014</w:t>
      </w:r>
      <w:r w:rsidR="00B04C4B">
        <w:rPr>
          <w:rFonts w:ascii="Arial" w:hAnsi="Arial" w:cs="Arial"/>
          <w:sz w:val="24"/>
          <w:szCs w:val="24"/>
        </w:rPr>
        <w:t>a</w:t>
      </w:r>
      <w:r w:rsidR="00F7133D">
        <w:rPr>
          <w:rFonts w:ascii="Arial" w:hAnsi="Arial" w:cs="Arial"/>
          <w:sz w:val="24"/>
          <w:szCs w:val="24"/>
        </w:rPr>
        <w:t xml:space="preserve">) reported a </w:t>
      </w:r>
      <w:r w:rsidR="00B04C4B">
        <w:rPr>
          <w:rFonts w:ascii="Arial" w:hAnsi="Arial" w:cs="Arial"/>
          <w:sz w:val="24"/>
          <w:szCs w:val="24"/>
        </w:rPr>
        <w:t xml:space="preserve">hand-to-perioral </w:t>
      </w:r>
      <w:r w:rsidR="00F7133D">
        <w:rPr>
          <w:rFonts w:ascii="Arial" w:hAnsi="Arial" w:cs="Arial"/>
          <w:sz w:val="24"/>
          <w:szCs w:val="24"/>
        </w:rPr>
        <w:t xml:space="preserve">transfer efficiency of 6.5% for acetic acid.  DINP is sticky and may not behave exactly like pesticides or acetic acid.  In the absence of DINP-specific transfer efficiency data, OEHHA chose a more conservative estimate of 50% for HTM </w:t>
      </w:r>
      <w:r w:rsidR="00291105">
        <w:rPr>
          <w:rFonts w:ascii="Arial" w:hAnsi="Arial" w:cs="Arial"/>
          <w:sz w:val="24"/>
          <w:szCs w:val="24"/>
        </w:rPr>
        <w:t>transfer efficiency</w:t>
      </w:r>
      <w:r w:rsidR="00F7133D">
        <w:rPr>
          <w:rFonts w:ascii="Arial" w:hAnsi="Arial" w:cs="Arial"/>
          <w:sz w:val="24"/>
          <w:szCs w:val="24"/>
        </w:rPr>
        <w:t xml:space="preserve">.  </w:t>
      </w:r>
    </w:p>
    <w:p w:rsidR="009453D6" w:rsidRPr="003D3C2D" w:rsidRDefault="001F376D" w:rsidP="00BE28C5">
      <w:pPr>
        <w:pStyle w:val="ListParagraph"/>
        <w:numPr>
          <w:ilvl w:val="0"/>
          <w:numId w:val="23"/>
        </w:numPr>
        <w:rPr>
          <w:rFonts w:ascii="Arial" w:hAnsi="Arial" w:cs="Arial"/>
          <w:sz w:val="24"/>
          <w:szCs w:val="24"/>
        </w:rPr>
      </w:pPr>
      <w:r w:rsidRPr="00795D84">
        <w:rPr>
          <w:rFonts w:ascii="Arial" w:hAnsi="Arial" w:cs="Arial"/>
          <w:sz w:val="24"/>
          <w:szCs w:val="24"/>
        </w:rPr>
        <w:t xml:space="preserve">In the absence of data on </w:t>
      </w:r>
      <w:r w:rsidR="00DD47BF">
        <w:rPr>
          <w:rFonts w:ascii="Arial" w:hAnsi="Arial" w:cs="Arial"/>
          <w:sz w:val="24"/>
          <w:szCs w:val="24"/>
        </w:rPr>
        <w:t xml:space="preserve">the frequency of </w:t>
      </w:r>
      <w:r w:rsidRPr="00795D84">
        <w:rPr>
          <w:rFonts w:ascii="Arial" w:hAnsi="Arial" w:cs="Arial"/>
          <w:sz w:val="24"/>
          <w:szCs w:val="24"/>
        </w:rPr>
        <w:t xml:space="preserve">HTM activity </w:t>
      </w:r>
      <w:r w:rsidR="00DD47BF">
        <w:rPr>
          <w:rFonts w:ascii="Arial" w:hAnsi="Arial" w:cs="Arial"/>
          <w:sz w:val="24"/>
          <w:szCs w:val="24"/>
        </w:rPr>
        <w:t>by professional installers of SP PVC roofing membranes</w:t>
      </w:r>
      <w:r w:rsidRPr="00795D84">
        <w:rPr>
          <w:rFonts w:ascii="Arial" w:hAnsi="Arial" w:cs="Arial"/>
          <w:sz w:val="24"/>
          <w:szCs w:val="24"/>
        </w:rPr>
        <w:t xml:space="preserve">, </w:t>
      </w:r>
      <w:r w:rsidR="00DD47BF">
        <w:rPr>
          <w:rFonts w:ascii="Arial" w:hAnsi="Arial" w:cs="Arial"/>
          <w:sz w:val="24"/>
          <w:szCs w:val="24"/>
        </w:rPr>
        <w:t>data on</w:t>
      </w:r>
      <w:r w:rsidRPr="00795D84">
        <w:rPr>
          <w:rFonts w:ascii="Arial" w:hAnsi="Arial" w:cs="Arial"/>
          <w:sz w:val="24"/>
          <w:szCs w:val="24"/>
        </w:rPr>
        <w:t xml:space="preserve"> </w:t>
      </w:r>
      <w:r w:rsidR="00372350" w:rsidRPr="00795D84">
        <w:rPr>
          <w:rFonts w:ascii="Arial" w:hAnsi="Arial" w:cs="Arial"/>
          <w:sz w:val="24"/>
          <w:szCs w:val="24"/>
        </w:rPr>
        <w:t xml:space="preserve">HTM activity frequency </w:t>
      </w:r>
      <w:r w:rsidR="00DD47BF">
        <w:rPr>
          <w:rFonts w:ascii="Arial" w:hAnsi="Arial" w:cs="Arial"/>
          <w:sz w:val="24"/>
          <w:szCs w:val="24"/>
        </w:rPr>
        <w:t xml:space="preserve">from a study in workers by </w:t>
      </w:r>
      <w:r w:rsidR="008B5904">
        <w:rPr>
          <w:rFonts w:ascii="Arial" w:hAnsi="Arial" w:cs="Arial"/>
          <w:sz w:val="24"/>
          <w:szCs w:val="24"/>
        </w:rPr>
        <w:t xml:space="preserve">Gorman </w:t>
      </w:r>
      <w:r w:rsidR="00DD47BF">
        <w:rPr>
          <w:rFonts w:ascii="Arial" w:hAnsi="Arial" w:cs="Arial"/>
          <w:sz w:val="24"/>
          <w:szCs w:val="24"/>
        </w:rPr>
        <w:t xml:space="preserve">Ng </w:t>
      </w:r>
      <w:r w:rsidR="00DD47BF" w:rsidRPr="005A0EBB">
        <w:rPr>
          <w:rFonts w:ascii="Arial" w:hAnsi="Arial" w:cs="Arial"/>
          <w:i/>
          <w:sz w:val="24"/>
          <w:szCs w:val="24"/>
        </w:rPr>
        <w:t>et al</w:t>
      </w:r>
      <w:r w:rsidR="00DD47BF">
        <w:rPr>
          <w:rFonts w:ascii="Arial" w:hAnsi="Arial" w:cs="Arial"/>
          <w:sz w:val="24"/>
          <w:szCs w:val="24"/>
        </w:rPr>
        <w:t>.</w:t>
      </w:r>
      <w:r w:rsidR="00DD47BF" w:rsidRPr="0085404A">
        <w:rPr>
          <w:rFonts w:ascii="Arial" w:hAnsi="Arial" w:cs="Arial"/>
          <w:sz w:val="24"/>
          <w:szCs w:val="24"/>
        </w:rPr>
        <w:t xml:space="preserve"> </w:t>
      </w:r>
      <w:r w:rsidR="00DD47BF">
        <w:rPr>
          <w:rFonts w:ascii="Arial" w:hAnsi="Arial" w:cs="Arial"/>
          <w:sz w:val="24"/>
          <w:szCs w:val="24"/>
        </w:rPr>
        <w:t>(</w:t>
      </w:r>
      <w:r w:rsidR="00DD47BF" w:rsidRPr="0085404A">
        <w:rPr>
          <w:rFonts w:ascii="Arial" w:hAnsi="Arial" w:cs="Arial"/>
          <w:sz w:val="24"/>
          <w:szCs w:val="24"/>
        </w:rPr>
        <w:t>2014b</w:t>
      </w:r>
      <w:r w:rsidR="00DD47BF">
        <w:rPr>
          <w:rFonts w:ascii="Arial" w:hAnsi="Arial" w:cs="Arial"/>
          <w:sz w:val="24"/>
          <w:szCs w:val="24"/>
        </w:rPr>
        <w:t>)</w:t>
      </w:r>
      <w:r w:rsidR="00DD47BF" w:rsidRPr="00DD47BF">
        <w:rPr>
          <w:rFonts w:ascii="Arial" w:hAnsi="Arial" w:cs="Arial"/>
          <w:sz w:val="24"/>
          <w:szCs w:val="24"/>
        </w:rPr>
        <w:t xml:space="preserve"> </w:t>
      </w:r>
      <w:r w:rsidR="00DD47BF">
        <w:rPr>
          <w:rFonts w:ascii="Arial" w:hAnsi="Arial" w:cs="Arial"/>
          <w:sz w:val="24"/>
          <w:szCs w:val="24"/>
        </w:rPr>
        <w:t xml:space="preserve">were used.  </w:t>
      </w:r>
      <w:r w:rsidR="00695B12">
        <w:rPr>
          <w:rFonts w:ascii="Arial" w:hAnsi="Arial" w:cs="Arial"/>
          <w:sz w:val="24"/>
          <w:szCs w:val="24"/>
        </w:rPr>
        <w:t>The average HTM activity frequency reported for all industrial workers,</w:t>
      </w:r>
      <w:r w:rsidR="000E08CA" w:rsidRPr="00795D84">
        <w:rPr>
          <w:rFonts w:ascii="Arial" w:hAnsi="Arial" w:cs="Arial"/>
          <w:sz w:val="24"/>
          <w:szCs w:val="24"/>
        </w:rPr>
        <w:t xml:space="preserve"> 7</w:t>
      </w:r>
      <w:r w:rsidR="00BE28C5">
        <w:rPr>
          <w:rFonts w:ascii="Arial" w:hAnsi="Arial" w:cs="Arial"/>
          <w:sz w:val="24"/>
          <w:szCs w:val="24"/>
        </w:rPr>
        <w:t>.</w:t>
      </w:r>
      <w:r w:rsidR="000E08CA" w:rsidRPr="00795D84">
        <w:rPr>
          <w:rFonts w:ascii="Arial" w:hAnsi="Arial" w:cs="Arial"/>
          <w:sz w:val="24"/>
          <w:szCs w:val="24"/>
        </w:rPr>
        <w:t xml:space="preserve">6 </w:t>
      </w:r>
      <w:r w:rsidR="00372350" w:rsidRPr="00795D84">
        <w:rPr>
          <w:rFonts w:ascii="Arial" w:hAnsi="Arial" w:cs="Arial"/>
          <w:sz w:val="24"/>
          <w:szCs w:val="24"/>
        </w:rPr>
        <w:t>events per hour</w:t>
      </w:r>
      <w:r w:rsidR="00695B12">
        <w:rPr>
          <w:rFonts w:ascii="Arial" w:hAnsi="Arial" w:cs="Arial"/>
          <w:sz w:val="24"/>
          <w:szCs w:val="24"/>
        </w:rPr>
        <w:t>, was selected</w:t>
      </w:r>
      <w:r w:rsidR="00372350" w:rsidRPr="00795D84">
        <w:rPr>
          <w:rFonts w:ascii="Arial" w:hAnsi="Arial" w:cs="Arial"/>
          <w:sz w:val="24"/>
          <w:szCs w:val="24"/>
        </w:rPr>
        <w:t xml:space="preserve"> </w:t>
      </w:r>
      <w:r w:rsidR="000E08CA" w:rsidRPr="00795D84">
        <w:rPr>
          <w:rFonts w:ascii="Arial" w:hAnsi="Arial" w:cs="Arial"/>
          <w:sz w:val="24"/>
          <w:szCs w:val="24"/>
        </w:rPr>
        <w:t>(</w:t>
      </w:r>
      <w:r w:rsidR="008B5904">
        <w:rPr>
          <w:rFonts w:ascii="Arial" w:hAnsi="Arial" w:cs="Arial"/>
          <w:sz w:val="24"/>
          <w:szCs w:val="24"/>
        </w:rPr>
        <w:t xml:space="preserve">Gorman </w:t>
      </w:r>
      <w:r w:rsidR="000E08CA" w:rsidRPr="00795D84">
        <w:rPr>
          <w:rFonts w:ascii="Arial" w:hAnsi="Arial" w:cs="Arial"/>
          <w:sz w:val="24"/>
          <w:szCs w:val="24"/>
        </w:rPr>
        <w:t xml:space="preserve">Ng </w:t>
      </w:r>
      <w:r w:rsidR="000E08CA" w:rsidRPr="005A0EBB">
        <w:rPr>
          <w:rFonts w:ascii="Arial" w:hAnsi="Arial" w:cs="Arial"/>
          <w:i/>
          <w:sz w:val="24"/>
          <w:szCs w:val="24"/>
        </w:rPr>
        <w:t>et al</w:t>
      </w:r>
      <w:r w:rsidR="000E08CA" w:rsidRPr="00795D84">
        <w:rPr>
          <w:rFonts w:ascii="Arial" w:hAnsi="Arial" w:cs="Arial"/>
          <w:sz w:val="24"/>
          <w:szCs w:val="24"/>
        </w:rPr>
        <w:t>., 2014</w:t>
      </w:r>
      <w:r w:rsidR="00372350" w:rsidRPr="00795D84">
        <w:rPr>
          <w:rFonts w:ascii="Arial" w:hAnsi="Arial" w:cs="Arial"/>
          <w:sz w:val="24"/>
          <w:szCs w:val="24"/>
        </w:rPr>
        <w:t>b)</w:t>
      </w:r>
      <w:r w:rsidR="000E08CA" w:rsidRPr="003D3C2D">
        <w:rPr>
          <w:rFonts w:ascii="Arial" w:hAnsi="Arial" w:cs="Arial"/>
          <w:sz w:val="24"/>
          <w:szCs w:val="24"/>
        </w:rPr>
        <w:t xml:space="preserve">. </w:t>
      </w:r>
      <w:r w:rsidR="00D33D70">
        <w:rPr>
          <w:rFonts w:ascii="Arial" w:hAnsi="Arial" w:cs="Arial"/>
          <w:sz w:val="24"/>
          <w:szCs w:val="24"/>
        </w:rPr>
        <w:t xml:space="preserve"> The authors defined the perioral area as “the lips and the area within 2 cm of the lips.”  </w:t>
      </w:r>
      <w:r w:rsidR="00464039">
        <w:rPr>
          <w:rFonts w:ascii="Arial" w:hAnsi="Arial" w:cs="Arial"/>
          <w:sz w:val="24"/>
          <w:szCs w:val="24"/>
        </w:rPr>
        <w:t>A</w:t>
      </w:r>
      <w:r w:rsidR="00011522">
        <w:rPr>
          <w:rFonts w:ascii="Arial" w:hAnsi="Arial" w:cs="Arial"/>
          <w:sz w:val="24"/>
          <w:szCs w:val="24"/>
        </w:rPr>
        <w:t xml:space="preserve"> factor of 0.3 </w:t>
      </w:r>
      <w:r w:rsidR="00596C8E">
        <w:rPr>
          <w:rFonts w:ascii="Arial" w:hAnsi="Arial" w:cs="Arial"/>
          <w:sz w:val="24"/>
          <w:szCs w:val="24"/>
        </w:rPr>
        <w:t>(</w:t>
      </w:r>
      <w:r w:rsidR="00011522">
        <w:rPr>
          <w:rFonts w:ascii="Arial" w:hAnsi="Arial" w:cs="Arial"/>
          <w:sz w:val="24"/>
          <w:szCs w:val="24"/>
        </w:rPr>
        <w:t xml:space="preserve">based on the </w:t>
      </w:r>
      <w:r w:rsidR="00464039">
        <w:rPr>
          <w:rFonts w:ascii="Arial" w:hAnsi="Arial" w:cs="Arial"/>
          <w:sz w:val="24"/>
          <w:szCs w:val="24"/>
        </w:rPr>
        <w:t xml:space="preserve">estimated ratio of </w:t>
      </w:r>
      <w:r w:rsidR="00BE28C5">
        <w:rPr>
          <w:rFonts w:ascii="Arial" w:hAnsi="Arial" w:cs="Arial"/>
          <w:sz w:val="24"/>
          <w:szCs w:val="24"/>
        </w:rPr>
        <w:t xml:space="preserve">the </w:t>
      </w:r>
      <w:r w:rsidR="00011522">
        <w:rPr>
          <w:rFonts w:ascii="Arial" w:hAnsi="Arial" w:cs="Arial"/>
          <w:sz w:val="24"/>
          <w:szCs w:val="24"/>
        </w:rPr>
        <w:t>surface</w:t>
      </w:r>
      <w:r w:rsidR="00596C8E">
        <w:rPr>
          <w:rFonts w:ascii="Arial" w:hAnsi="Arial" w:cs="Arial"/>
          <w:sz w:val="24"/>
          <w:szCs w:val="24"/>
        </w:rPr>
        <w:t xml:space="preserve"> area of lips and </w:t>
      </w:r>
      <w:r w:rsidR="00BE28C5">
        <w:rPr>
          <w:rFonts w:ascii="Arial" w:hAnsi="Arial" w:cs="Arial"/>
          <w:sz w:val="24"/>
          <w:szCs w:val="24"/>
        </w:rPr>
        <w:t xml:space="preserve">the </w:t>
      </w:r>
      <w:r w:rsidR="00596C8E">
        <w:rPr>
          <w:rFonts w:ascii="Arial" w:hAnsi="Arial" w:cs="Arial"/>
          <w:sz w:val="24"/>
          <w:szCs w:val="24"/>
        </w:rPr>
        <w:t>perioral area)</w:t>
      </w:r>
      <w:r w:rsidR="00011522">
        <w:rPr>
          <w:rFonts w:ascii="Arial" w:hAnsi="Arial" w:cs="Arial"/>
          <w:sz w:val="24"/>
          <w:szCs w:val="24"/>
        </w:rPr>
        <w:t xml:space="preserve"> is </w:t>
      </w:r>
      <w:r w:rsidR="00596C8E">
        <w:rPr>
          <w:rFonts w:ascii="Arial" w:hAnsi="Arial" w:cs="Arial"/>
          <w:sz w:val="24"/>
          <w:szCs w:val="24"/>
        </w:rPr>
        <w:t>applied</w:t>
      </w:r>
      <w:r w:rsidR="00011522">
        <w:rPr>
          <w:rFonts w:ascii="Arial" w:hAnsi="Arial" w:cs="Arial"/>
          <w:sz w:val="24"/>
          <w:szCs w:val="24"/>
        </w:rPr>
        <w:t xml:space="preserve"> to adjust </w:t>
      </w:r>
      <w:r w:rsidR="00464039">
        <w:rPr>
          <w:rFonts w:ascii="Arial" w:hAnsi="Arial" w:cs="Arial"/>
          <w:sz w:val="24"/>
          <w:szCs w:val="24"/>
        </w:rPr>
        <w:t xml:space="preserve">for </w:t>
      </w:r>
      <w:r w:rsidR="00011522">
        <w:rPr>
          <w:rFonts w:ascii="Arial" w:hAnsi="Arial" w:cs="Arial"/>
          <w:sz w:val="24"/>
          <w:szCs w:val="24"/>
        </w:rPr>
        <w:t xml:space="preserve">the </w:t>
      </w:r>
      <w:r w:rsidR="00596C8E">
        <w:rPr>
          <w:rFonts w:ascii="Arial" w:hAnsi="Arial" w:cs="Arial"/>
          <w:sz w:val="24"/>
          <w:szCs w:val="24"/>
        </w:rPr>
        <w:t>“</w:t>
      </w:r>
      <w:r w:rsidR="00011522">
        <w:rPr>
          <w:rFonts w:ascii="Arial" w:hAnsi="Arial" w:cs="Arial"/>
          <w:sz w:val="24"/>
          <w:szCs w:val="24"/>
        </w:rPr>
        <w:t>hand-to-lip</w:t>
      </w:r>
      <w:r w:rsidR="00596C8E">
        <w:rPr>
          <w:rFonts w:ascii="Arial" w:hAnsi="Arial" w:cs="Arial"/>
          <w:sz w:val="24"/>
          <w:szCs w:val="24"/>
        </w:rPr>
        <w:t>”</w:t>
      </w:r>
      <w:r w:rsidR="00011522">
        <w:rPr>
          <w:rFonts w:ascii="Arial" w:hAnsi="Arial" w:cs="Arial"/>
          <w:sz w:val="24"/>
          <w:szCs w:val="24"/>
        </w:rPr>
        <w:t xml:space="preserve"> frequency</w:t>
      </w:r>
      <w:r w:rsidR="00596C8E">
        <w:rPr>
          <w:rFonts w:ascii="Arial" w:hAnsi="Arial" w:cs="Arial"/>
          <w:sz w:val="24"/>
          <w:szCs w:val="24"/>
        </w:rPr>
        <w:t xml:space="preserve"> for HTM intake</w:t>
      </w:r>
      <w:r w:rsidR="00011522">
        <w:rPr>
          <w:rFonts w:ascii="Arial" w:hAnsi="Arial" w:cs="Arial"/>
          <w:sz w:val="24"/>
          <w:szCs w:val="24"/>
        </w:rPr>
        <w:t>.</w:t>
      </w:r>
      <w:r w:rsidR="00D33D70">
        <w:rPr>
          <w:rFonts w:ascii="Arial" w:hAnsi="Arial" w:cs="Arial"/>
          <w:sz w:val="24"/>
          <w:szCs w:val="24"/>
        </w:rPr>
        <w:t xml:space="preserve">  </w:t>
      </w:r>
      <w:r w:rsidR="00464039">
        <w:rPr>
          <w:rFonts w:ascii="Arial" w:hAnsi="Arial" w:cs="Arial"/>
          <w:sz w:val="24"/>
          <w:szCs w:val="24"/>
        </w:rPr>
        <w:t xml:space="preserve">The adjusted hand-to-lip contact frequency is 2.28 </w:t>
      </w:r>
      <w:r w:rsidR="003B4AF4">
        <w:rPr>
          <w:rFonts w:ascii="Arial" w:hAnsi="Arial" w:cs="Arial"/>
          <w:sz w:val="24"/>
          <w:szCs w:val="24"/>
        </w:rPr>
        <w:t xml:space="preserve">events per hour </w:t>
      </w:r>
      <w:r w:rsidR="00464039" w:rsidRPr="00795D84">
        <w:rPr>
          <w:rFonts w:ascii="Arial" w:hAnsi="Arial" w:cs="Arial"/>
          <w:sz w:val="24"/>
          <w:szCs w:val="24"/>
        </w:rPr>
        <w:t>(</w:t>
      </w:r>
      <w:r w:rsidR="00C35814">
        <w:rPr>
          <w:rFonts w:ascii="Arial" w:hAnsi="Arial" w:cs="Arial"/>
          <w:sz w:val="24"/>
          <w:szCs w:val="24"/>
        </w:rPr>
        <w:t xml:space="preserve">= 7.6 × </w:t>
      </w:r>
      <w:r w:rsidR="003B4AF4">
        <w:rPr>
          <w:rFonts w:ascii="Arial" w:hAnsi="Arial" w:cs="Arial"/>
          <w:sz w:val="24"/>
          <w:szCs w:val="24"/>
        </w:rPr>
        <w:t>0.3</w:t>
      </w:r>
      <w:r w:rsidR="00C35814">
        <w:rPr>
          <w:rFonts w:ascii="Arial" w:hAnsi="Arial" w:cs="Arial"/>
          <w:sz w:val="24"/>
          <w:szCs w:val="24"/>
        </w:rPr>
        <w:t xml:space="preserve">; </w:t>
      </w:r>
      <w:r w:rsidR="00464039" w:rsidRPr="00795D84">
        <w:rPr>
          <w:rFonts w:ascii="Arial" w:hAnsi="Arial" w:cs="Arial"/>
          <w:sz w:val="24"/>
          <w:szCs w:val="24"/>
        </w:rPr>
        <w:t>Table 3, Line I</w:t>
      </w:r>
      <w:r w:rsidR="00464039" w:rsidRPr="003D3C2D">
        <w:rPr>
          <w:rFonts w:ascii="Arial" w:hAnsi="Arial" w:cs="Arial"/>
          <w:sz w:val="24"/>
          <w:szCs w:val="24"/>
        </w:rPr>
        <w:t>)</w:t>
      </w:r>
      <w:r w:rsidR="005F2D6C">
        <w:rPr>
          <w:rFonts w:ascii="Arial" w:hAnsi="Arial" w:cs="Arial"/>
          <w:sz w:val="24"/>
          <w:szCs w:val="24"/>
        </w:rPr>
        <w:t>.</w:t>
      </w:r>
    </w:p>
    <w:p w:rsidR="00D90CF4" w:rsidRDefault="00F22FA9" w:rsidP="003D3C2D">
      <w:pPr>
        <w:pStyle w:val="Heading3"/>
      </w:pPr>
      <w:r w:rsidRPr="003D3C2D">
        <w:rPr>
          <w:rFonts w:ascii="Arial" w:hAnsi="Arial" w:cs="Arial"/>
        </w:rPr>
        <w:t xml:space="preserve">Total </w:t>
      </w:r>
      <w:r w:rsidR="005D010D" w:rsidRPr="003D3C2D">
        <w:rPr>
          <w:rFonts w:ascii="Arial" w:hAnsi="Arial" w:cs="Arial"/>
        </w:rPr>
        <w:t>Exposure</w:t>
      </w:r>
      <w:r w:rsidRPr="003D3C2D">
        <w:rPr>
          <w:rFonts w:ascii="Arial" w:hAnsi="Arial" w:cs="Arial"/>
        </w:rPr>
        <w:t xml:space="preserve"> by All Pathways</w:t>
      </w:r>
    </w:p>
    <w:p w:rsidR="00153EED" w:rsidRDefault="005D010D" w:rsidP="003D3C2D">
      <w:pPr>
        <w:spacing w:after="0"/>
        <w:rPr>
          <w:rFonts w:ascii="Arial" w:hAnsi="Arial" w:cs="Arial"/>
          <w:sz w:val="24"/>
          <w:szCs w:val="24"/>
        </w:rPr>
      </w:pPr>
      <w:r>
        <w:rPr>
          <w:rFonts w:ascii="Arial" w:hAnsi="Arial" w:cs="Arial"/>
          <w:sz w:val="24"/>
          <w:szCs w:val="24"/>
        </w:rPr>
        <w:t xml:space="preserve">The </w:t>
      </w:r>
      <w:r w:rsidR="00184B05">
        <w:rPr>
          <w:rFonts w:ascii="Arial" w:hAnsi="Arial" w:cs="Arial"/>
          <w:sz w:val="24"/>
          <w:szCs w:val="24"/>
        </w:rPr>
        <w:t xml:space="preserve">total exposure </w:t>
      </w:r>
      <w:r w:rsidR="00695B12">
        <w:rPr>
          <w:rFonts w:ascii="Arial" w:hAnsi="Arial" w:cs="Arial"/>
          <w:sz w:val="24"/>
          <w:szCs w:val="24"/>
        </w:rPr>
        <w:t xml:space="preserve">to DINP </w:t>
      </w:r>
      <w:r w:rsidR="00184B05">
        <w:rPr>
          <w:rFonts w:ascii="Arial" w:hAnsi="Arial" w:cs="Arial"/>
          <w:sz w:val="24"/>
          <w:szCs w:val="24"/>
        </w:rPr>
        <w:t xml:space="preserve">via all pathways </w:t>
      </w:r>
      <w:r w:rsidR="005809ED">
        <w:rPr>
          <w:rFonts w:ascii="Arial" w:hAnsi="Arial" w:cs="Arial"/>
          <w:sz w:val="24"/>
          <w:szCs w:val="24"/>
        </w:rPr>
        <w:t>(</w:t>
      </w:r>
      <w:r w:rsidR="00CE61D3">
        <w:rPr>
          <w:rFonts w:ascii="Arial" w:hAnsi="Arial" w:cs="Arial"/>
          <w:sz w:val="24"/>
          <w:szCs w:val="24"/>
        </w:rPr>
        <w:t>8</w:t>
      </w:r>
      <w:r w:rsidR="00464039">
        <w:rPr>
          <w:rFonts w:ascii="Arial" w:hAnsi="Arial" w:cs="Arial"/>
          <w:sz w:val="24"/>
          <w:szCs w:val="24"/>
        </w:rPr>
        <w:t>3</w:t>
      </w:r>
      <w:r>
        <w:rPr>
          <w:rFonts w:ascii="Arial" w:hAnsi="Arial" w:cs="Arial"/>
          <w:sz w:val="24"/>
          <w:szCs w:val="24"/>
        </w:rPr>
        <w:t xml:space="preserve"> µg/day</w:t>
      </w:r>
      <w:r w:rsidR="005809ED">
        <w:rPr>
          <w:rFonts w:ascii="Arial" w:hAnsi="Arial" w:cs="Arial"/>
          <w:sz w:val="24"/>
          <w:szCs w:val="24"/>
        </w:rPr>
        <w:t xml:space="preserve">, Table 3, </w:t>
      </w:r>
      <w:r w:rsidR="003F4D81">
        <w:rPr>
          <w:rFonts w:ascii="Arial" w:hAnsi="Arial" w:cs="Arial"/>
          <w:sz w:val="24"/>
          <w:szCs w:val="24"/>
        </w:rPr>
        <w:t xml:space="preserve">line </w:t>
      </w:r>
      <w:r w:rsidR="00313A45">
        <w:rPr>
          <w:rFonts w:ascii="Arial" w:hAnsi="Arial" w:cs="Arial"/>
          <w:sz w:val="24"/>
          <w:szCs w:val="24"/>
        </w:rPr>
        <w:t>N</w:t>
      </w:r>
      <w:r w:rsidR="005809ED">
        <w:rPr>
          <w:rFonts w:ascii="Arial" w:hAnsi="Arial" w:cs="Arial"/>
          <w:sz w:val="24"/>
          <w:szCs w:val="24"/>
        </w:rPr>
        <w:t>)</w:t>
      </w:r>
      <w:r>
        <w:rPr>
          <w:rFonts w:ascii="Arial" w:hAnsi="Arial" w:cs="Arial"/>
          <w:sz w:val="24"/>
          <w:szCs w:val="24"/>
        </w:rPr>
        <w:t xml:space="preserve"> was derived </w:t>
      </w:r>
      <w:r w:rsidR="00153EED">
        <w:rPr>
          <w:rFonts w:ascii="Arial" w:hAnsi="Arial" w:cs="Arial"/>
          <w:sz w:val="24"/>
          <w:szCs w:val="24"/>
        </w:rPr>
        <w:t>as the product of the sum of</w:t>
      </w:r>
      <w:r>
        <w:rPr>
          <w:rFonts w:ascii="Arial" w:hAnsi="Arial" w:cs="Arial"/>
          <w:sz w:val="24"/>
          <w:szCs w:val="24"/>
        </w:rPr>
        <w:t xml:space="preserve"> the daily dose</w:t>
      </w:r>
      <w:r w:rsidR="00153EED">
        <w:rPr>
          <w:rFonts w:ascii="Arial" w:hAnsi="Arial" w:cs="Arial"/>
          <w:sz w:val="24"/>
          <w:szCs w:val="24"/>
        </w:rPr>
        <w:t>s</w:t>
      </w:r>
      <w:r w:rsidR="00906432">
        <w:rPr>
          <w:rFonts w:ascii="Arial" w:hAnsi="Arial" w:cs="Arial"/>
          <w:sz w:val="24"/>
          <w:szCs w:val="24"/>
        </w:rPr>
        <w:t xml:space="preserve"> </w:t>
      </w:r>
      <w:r>
        <w:rPr>
          <w:rFonts w:ascii="Arial" w:hAnsi="Arial" w:cs="Arial"/>
          <w:sz w:val="24"/>
          <w:szCs w:val="24"/>
        </w:rPr>
        <w:t>f</w:t>
      </w:r>
      <w:r w:rsidR="00153EED">
        <w:rPr>
          <w:rFonts w:ascii="Arial" w:hAnsi="Arial" w:cs="Arial"/>
          <w:sz w:val="24"/>
          <w:szCs w:val="24"/>
        </w:rPr>
        <w:t>o</w:t>
      </w:r>
      <w:r w:rsidR="00314B22">
        <w:rPr>
          <w:rFonts w:ascii="Arial" w:hAnsi="Arial" w:cs="Arial"/>
          <w:sz w:val="24"/>
          <w:szCs w:val="24"/>
        </w:rPr>
        <w:t>r</w:t>
      </w:r>
      <w:r w:rsidR="00153EED">
        <w:rPr>
          <w:rFonts w:ascii="Arial" w:hAnsi="Arial" w:cs="Arial"/>
          <w:sz w:val="24"/>
          <w:szCs w:val="24"/>
        </w:rPr>
        <w:t xml:space="preserve"> the three</w:t>
      </w:r>
      <w:r>
        <w:rPr>
          <w:rFonts w:ascii="Arial" w:hAnsi="Arial" w:cs="Arial"/>
          <w:sz w:val="24"/>
          <w:szCs w:val="24"/>
        </w:rPr>
        <w:t xml:space="preserve"> exposure route</w:t>
      </w:r>
      <w:r w:rsidR="00153EED">
        <w:rPr>
          <w:rFonts w:ascii="Arial" w:hAnsi="Arial" w:cs="Arial"/>
          <w:sz w:val="24"/>
          <w:szCs w:val="24"/>
        </w:rPr>
        <w:t>s</w:t>
      </w:r>
      <w:r>
        <w:rPr>
          <w:rFonts w:ascii="Arial" w:hAnsi="Arial" w:cs="Arial"/>
          <w:sz w:val="24"/>
          <w:szCs w:val="24"/>
        </w:rPr>
        <w:t xml:space="preserve"> </w:t>
      </w:r>
      <w:r w:rsidR="00CE61D3">
        <w:rPr>
          <w:rFonts w:ascii="Arial" w:hAnsi="Arial" w:cs="Arial"/>
          <w:sz w:val="24"/>
          <w:szCs w:val="24"/>
        </w:rPr>
        <w:t>(</w:t>
      </w:r>
      <w:r w:rsidR="00464039">
        <w:rPr>
          <w:rFonts w:ascii="Arial" w:hAnsi="Arial" w:cs="Arial"/>
          <w:sz w:val="24"/>
          <w:szCs w:val="24"/>
        </w:rPr>
        <w:t>219</w:t>
      </w:r>
      <w:r w:rsidR="00CE61D3">
        <w:rPr>
          <w:rFonts w:ascii="Arial" w:hAnsi="Arial" w:cs="Arial"/>
          <w:sz w:val="24"/>
          <w:szCs w:val="24"/>
        </w:rPr>
        <w:t xml:space="preserve"> µg/day,</w:t>
      </w:r>
      <w:r w:rsidR="00CE61D3" w:rsidRPr="005809ED">
        <w:rPr>
          <w:rFonts w:ascii="Arial" w:hAnsi="Arial" w:cs="Arial"/>
          <w:sz w:val="24"/>
          <w:szCs w:val="24"/>
        </w:rPr>
        <w:t xml:space="preserve"> </w:t>
      </w:r>
      <w:r w:rsidR="00CE61D3">
        <w:rPr>
          <w:rFonts w:ascii="Arial" w:hAnsi="Arial" w:cs="Arial"/>
          <w:sz w:val="24"/>
          <w:szCs w:val="24"/>
        </w:rPr>
        <w:t xml:space="preserve">Table 3, </w:t>
      </w:r>
      <w:r w:rsidR="00C35814">
        <w:rPr>
          <w:rFonts w:ascii="Arial" w:hAnsi="Arial" w:cs="Arial"/>
          <w:sz w:val="24"/>
          <w:szCs w:val="24"/>
        </w:rPr>
        <w:t>L</w:t>
      </w:r>
      <w:r w:rsidR="00CE61D3">
        <w:rPr>
          <w:rFonts w:ascii="Arial" w:hAnsi="Arial" w:cs="Arial"/>
          <w:sz w:val="24"/>
          <w:szCs w:val="24"/>
        </w:rPr>
        <w:t xml:space="preserve">ine L) </w:t>
      </w:r>
      <w:r>
        <w:rPr>
          <w:rFonts w:ascii="Arial" w:hAnsi="Arial" w:cs="Arial"/>
          <w:sz w:val="24"/>
          <w:szCs w:val="24"/>
        </w:rPr>
        <w:t xml:space="preserve">and the lifetime </w:t>
      </w:r>
      <w:r w:rsidR="00153EED">
        <w:rPr>
          <w:rFonts w:ascii="Arial" w:hAnsi="Arial" w:cs="Arial"/>
          <w:sz w:val="24"/>
          <w:szCs w:val="24"/>
        </w:rPr>
        <w:t>adjustment factor</w:t>
      </w:r>
      <w:r w:rsidR="005809ED" w:rsidRPr="005809ED">
        <w:rPr>
          <w:rFonts w:ascii="Arial" w:hAnsi="Arial" w:cs="Arial"/>
          <w:sz w:val="24"/>
          <w:szCs w:val="24"/>
        </w:rPr>
        <w:t xml:space="preserve"> </w:t>
      </w:r>
      <w:r w:rsidR="00BA0C80">
        <w:rPr>
          <w:rFonts w:ascii="Arial" w:hAnsi="Arial" w:cs="Arial"/>
          <w:sz w:val="24"/>
          <w:szCs w:val="24"/>
        </w:rPr>
        <w:t xml:space="preserve">appropriate for the worker scenario </w:t>
      </w:r>
      <w:r w:rsidR="005809ED">
        <w:rPr>
          <w:rFonts w:ascii="Arial" w:hAnsi="Arial" w:cs="Arial"/>
          <w:sz w:val="24"/>
          <w:szCs w:val="24"/>
        </w:rPr>
        <w:t>(</w:t>
      </w:r>
      <w:r w:rsidR="00C35814">
        <w:rPr>
          <w:rFonts w:ascii="Arial" w:hAnsi="Arial" w:cs="Arial"/>
          <w:sz w:val="24"/>
          <w:szCs w:val="24"/>
        </w:rPr>
        <w:t xml:space="preserve">0.38, </w:t>
      </w:r>
      <w:r w:rsidR="005809ED">
        <w:rPr>
          <w:rFonts w:ascii="Arial" w:hAnsi="Arial" w:cs="Arial"/>
          <w:sz w:val="24"/>
          <w:szCs w:val="24"/>
        </w:rPr>
        <w:t xml:space="preserve">Table 3, Line </w:t>
      </w:r>
      <w:r w:rsidR="00313A45">
        <w:rPr>
          <w:rFonts w:ascii="Arial" w:hAnsi="Arial" w:cs="Arial"/>
          <w:sz w:val="24"/>
          <w:szCs w:val="24"/>
        </w:rPr>
        <w:t>M</w:t>
      </w:r>
      <w:r w:rsidR="005809ED">
        <w:rPr>
          <w:rFonts w:ascii="Arial" w:hAnsi="Arial" w:cs="Arial"/>
          <w:sz w:val="24"/>
          <w:szCs w:val="24"/>
        </w:rPr>
        <w:t>).</w:t>
      </w:r>
    </w:p>
    <w:p w:rsidR="00D93553" w:rsidRDefault="00D93553" w:rsidP="00FE16D2">
      <w:pPr>
        <w:spacing w:after="0"/>
        <w:rPr>
          <w:rFonts w:ascii="Arial" w:hAnsi="Arial" w:cs="Arial"/>
          <w:sz w:val="24"/>
          <w:szCs w:val="24"/>
        </w:rPr>
      </w:pPr>
    </w:p>
    <w:p w:rsidR="00906432" w:rsidRDefault="00906432" w:rsidP="00FE16D2">
      <w:pPr>
        <w:spacing w:after="0"/>
        <w:rPr>
          <w:rFonts w:ascii="Arial" w:hAnsi="Arial" w:cs="Arial"/>
          <w:sz w:val="24"/>
          <w:szCs w:val="24"/>
        </w:rPr>
      </w:pPr>
      <w:r>
        <w:rPr>
          <w:rFonts w:ascii="Arial" w:hAnsi="Arial" w:cs="Arial"/>
          <w:sz w:val="24"/>
          <w:szCs w:val="24"/>
        </w:rPr>
        <w:t>The lifetime average adjustment factor was calculated as:</w:t>
      </w:r>
    </w:p>
    <w:p w:rsidR="00445B9A" w:rsidRDefault="00906432" w:rsidP="00FE16D2">
      <w:pPr>
        <w:ind w:left="720"/>
        <w:rPr>
          <w:rFonts w:ascii="Arial" w:hAnsi="Arial" w:cs="Arial"/>
          <w:sz w:val="24"/>
          <w:szCs w:val="24"/>
        </w:rPr>
      </w:pPr>
      <w:r w:rsidRPr="003949A4">
        <w:rPr>
          <w:rFonts w:ascii="Arial" w:hAnsi="Arial" w:cs="Arial"/>
          <w:sz w:val="24"/>
          <w:szCs w:val="24"/>
        </w:rPr>
        <w:t>5</w:t>
      </w:r>
      <w:r w:rsidR="003949A4">
        <w:rPr>
          <w:rFonts w:ascii="Arial" w:hAnsi="Arial" w:cs="Arial"/>
          <w:sz w:val="24"/>
          <w:szCs w:val="24"/>
        </w:rPr>
        <w:t>/7</w:t>
      </w:r>
      <w:r w:rsidRPr="003949A4">
        <w:rPr>
          <w:rFonts w:ascii="Arial" w:hAnsi="Arial" w:cs="Arial"/>
          <w:sz w:val="24"/>
          <w:szCs w:val="24"/>
        </w:rPr>
        <w:t xml:space="preserve"> days </w:t>
      </w:r>
      <w:r w:rsidR="003949A4">
        <w:rPr>
          <w:rFonts w:ascii="Arial" w:hAnsi="Arial" w:cs="Arial"/>
          <w:sz w:val="24"/>
          <w:szCs w:val="24"/>
        </w:rPr>
        <w:t>x</w:t>
      </w:r>
      <w:r w:rsidRPr="003949A4">
        <w:rPr>
          <w:rFonts w:ascii="Arial" w:hAnsi="Arial" w:cs="Arial"/>
          <w:sz w:val="24"/>
          <w:szCs w:val="24"/>
        </w:rPr>
        <w:t xml:space="preserve"> 48</w:t>
      </w:r>
      <w:r w:rsidR="003949A4">
        <w:rPr>
          <w:rFonts w:ascii="Arial" w:hAnsi="Arial" w:cs="Arial"/>
          <w:sz w:val="24"/>
          <w:szCs w:val="24"/>
        </w:rPr>
        <w:t>/52</w:t>
      </w:r>
      <w:r w:rsidRPr="003949A4">
        <w:rPr>
          <w:rFonts w:ascii="Arial" w:hAnsi="Arial" w:cs="Arial"/>
          <w:sz w:val="24"/>
          <w:szCs w:val="24"/>
        </w:rPr>
        <w:t xml:space="preserve"> weeks </w:t>
      </w:r>
      <w:r w:rsidR="003949A4">
        <w:rPr>
          <w:rFonts w:ascii="Arial" w:hAnsi="Arial" w:cs="Arial"/>
          <w:sz w:val="24"/>
          <w:szCs w:val="24"/>
        </w:rPr>
        <w:t>x</w:t>
      </w:r>
      <w:r w:rsidRPr="003949A4">
        <w:rPr>
          <w:rFonts w:ascii="Arial" w:hAnsi="Arial" w:cs="Arial"/>
          <w:sz w:val="24"/>
          <w:szCs w:val="24"/>
        </w:rPr>
        <w:t xml:space="preserve"> </w:t>
      </w:r>
      <w:r w:rsidR="00307694" w:rsidRPr="003949A4">
        <w:rPr>
          <w:rFonts w:ascii="Arial" w:hAnsi="Arial" w:cs="Arial"/>
          <w:sz w:val="24"/>
          <w:szCs w:val="24"/>
        </w:rPr>
        <w:t>40</w:t>
      </w:r>
      <w:r w:rsidR="003949A4">
        <w:rPr>
          <w:rFonts w:ascii="Arial" w:hAnsi="Arial" w:cs="Arial"/>
          <w:sz w:val="24"/>
          <w:szCs w:val="24"/>
        </w:rPr>
        <w:t>/70</w:t>
      </w:r>
      <w:r w:rsidR="00307694" w:rsidRPr="003949A4">
        <w:rPr>
          <w:rFonts w:ascii="Arial" w:hAnsi="Arial" w:cs="Arial"/>
          <w:sz w:val="24"/>
          <w:szCs w:val="24"/>
        </w:rPr>
        <w:t xml:space="preserve"> years = 0.38</w:t>
      </w:r>
    </w:p>
    <w:p w:rsidR="00445B9A" w:rsidRPr="00795D84" w:rsidRDefault="00445B9A" w:rsidP="00445B9A">
      <w:pPr>
        <w:keepNext/>
        <w:keepLines/>
        <w:spacing w:after="0"/>
        <w:rPr>
          <w:rFonts w:ascii="Arial" w:eastAsia="Times New Roman" w:hAnsi="Arial" w:cs="Arial"/>
          <w:color w:val="000000"/>
          <w:sz w:val="24"/>
          <w:szCs w:val="24"/>
        </w:rPr>
      </w:pPr>
      <w:r w:rsidRPr="00445B9A">
        <w:rPr>
          <w:rFonts w:ascii="Arial" w:eastAsia="Times New Roman" w:hAnsi="Arial" w:cs="Arial"/>
          <w:color w:val="000000"/>
          <w:sz w:val="24"/>
          <w:szCs w:val="24"/>
        </w:rPr>
        <w:t>Th</w:t>
      </w:r>
      <w:r>
        <w:rPr>
          <w:rFonts w:ascii="Arial" w:eastAsia="Times New Roman" w:hAnsi="Arial" w:cs="Arial"/>
          <w:color w:val="000000"/>
          <w:sz w:val="24"/>
          <w:szCs w:val="24"/>
        </w:rPr>
        <w:t>e</w:t>
      </w:r>
      <w:r w:rsidRPr="00795D84">
        <w:rPr>
          <w:rFonts w:ascii="Arial" w:eastAsia="Times New Roman" w:hAnsi="Arial" w:cs="Arial"/>
          <w:color w:val="000000"/>
          <w:sz w:val="24"/>
          <w:szCs w:val="24"/>
        </w:rPr>
        <w:t xml:space="preserve"> lifetime average adjustment factor is consistent with Section 25721 (d)(3), which provides a number of assumptions to be used in calculating the reasonably anticipated rate of exposure to carcinogens in the workplace, unless more specific and scientifically appropriate data are available. </w:t>
      </w:r>
      <w:r w:rsidR="0065732C">
        <w:rPr>
          <w:rFonts w:ascii="Arial" w:eastAsia="Times New Roman" w:hAnsi="Arial" w:cs="Arial"/>
          <w:color w:val="000000"/>
          <w:sz w:val="24"/>
          <w:szCs w:val="24"/>
        </w:rPr>
        <w:t xml:space="preserve"> </w:t>
      </w:r>
      <w:r w:rsidRPr="00795D84">
        <w:rPr>
          <w:rFonts w:ascii="Arial" w:eastAsia="Times New Roman" w:hAnsi="Arial" w:cs="Arial"/>
          <w:color w:val="000000"/>
          <w:sz w:val="24"/>
          <w:szCs w:val="24"/>
        </w:rPr>
        <w:t>These include assumptions that the exposure duration for a worker is 50 weeks per year for 40 years.  For the professional roof installer scenario OEHHA adjusted the exposure duration to 48 weeks per year to account for sick days and rainy days.</w:t>
      </w:r>
    </w:p>
    <w:p w:rsidR="00445B9A" w:rsidRPr="0085404A" w:rsidRDefault="00445B9A" w:rsidP="00445B9A">
      <w:pPr>
        <w:keepNext/>
        <w:keepLines/>
        <w:spacing w:after="0"/>
        <w:rPr>
          <w:rFonts w:ascii="Arial" w:eastAsia="Times New Roman" w:hAnsi="Arial" w:cs="Arial"/>
          <w:color w:val="000000"/>
          <w:sz w:val="20"/>
          <w:szCs w:val="20"/>
        </w:rPr>
      </w:pPr>
    </w:p>
    <w:p w:rsidR="00153659" w:rsidRPr="00782BAB" w:rsidRDefault="00D90CF4" w:rsidP="00795D84">
      <w:pPr>
        <w:pStyle w:val="Heading1"/>
      </w:pPr>
      <w:r>
        <w:t>3</w:t>
      </w:r>
      <w:r w:rsidR="002A5208">
        <w:t xml:space="preserve">. </w:t>
      </w:r>
      <w:r w:rsidR="009729DA" w:rsidRPr="00782BAB">
        <w:t>Conclusion</w:t>
      </w:r>
      <w:r w:rsidR="003F4D81">
        <w:t>s</w:t>
      </w:r>
      <w:r w:rsidR="009729DA" w:rsidRPr="00782BAB">
        <w:t xml:space="preserve"> </w:t>
      </w:r>
    </w:p>
    <w:p w:rsidR="00B14725" w:rsidRDefault="007B6DCA" w:rsidP="00795D84">
      <w:pPr>
        <w:rPr>
          <w:rFonts w:ascii="Arial" w:hAnsi="Arial" w:cs="Arial"/>
          <w:sz w:val="24"/>
          <w:szCs w:val="24"/>
        </w:rPr>
      </w:pPr>
      <w:r>
        <w:rPr>
          <w:rFonts w:ascii="Arial" w:hAnsi="Arial" w:cs="Arial"/>
          <w:sz w:val="24"/>
          <w:szCs w:val="24"/>
        </w:rPr>
        <w:t>Based on this screening level exposure analysis, an upper-</w:t>
      </w:r>
      <w:r w:rsidR="00D02F88">
        <w:rPr>
          <w:rFonts w:ascii="Arial" w:hAnsi="Arial" w:cs="Arial"/>
          <w:sz w:val="24"/>
          <w:szCs w:val="24"/>
        </w:rPr>
        <w:t>end</w:t>
      </w:r>
      <w:r w:rsidR="0014120A">
        <w:rPr>
          <w:rFonts w:ascii="Arial" w:hAnsi="Arial" w:cs="Arial"/>
          <w:sz w:val="24"/>
          <w:szCs w:val="24"/>
        </w:rPr>
        <w:t xml:space="preserve"> estimate </w:t>
      </w:r>
      <w:r>
        <w:rPr>
          <w:rFonts w:ascii="Arial" w:hAnsi="Arial" w:cs="Arial"/>
          <w:sz w:val="24"/>
          <w:szCs w:val="24"/>
        </w:rPr>
        <w:t>of DINP exposures to</w:t>
      </w:r>
      <w:r w:rsidRPr="0096252D">
        <w:rPr>
          <w:rFonts w:ascii="Arial" w:hAnsi="Arial" w:cs="Arial"/>
          <w:sz w:val="24"/>
          <w:szCs w:val="24"/>
        </w:rPr>
        <w:t xml:space="preserve"> </w:t>
      </w:r>
      <w:r>
        <w:rPr>
          <w:rFonts w:ascii="Arial" w:hAnsi="Arial" w:cs="Arial"/>
          <w:sz w:val="24"/>
          <w:szCs w:val="24"/>
        </w:rPr>
        <w:t xml:space="preserve">professional roof installers during the installation of SP PVC roofing membrane products containing 15 percent DINP is </w:t>
      </w:r>
      <w:r w:rsidR="00464039">
        <w:rPr>
          <w:rFonts w:ascii="Arial" w:hAnsi="Arial" w:cs="Arial"/>
          <w:sz w:val="24"/>
          <w:szCs w:val="24"/>
        </w:rPr>
        <w:t>83</w:t>
      </w:r>
      <w:r w:rsidR="00D035B0">
        <w:rPr>
          <w:rFonts w:ascii="Arial" w:hAnsi="Arial" w:cs="Arial"/>
          <w:sz w:val="24"/>
          <w:szCs w:val="24"/>
        </w:rPr>
        <w:t xml:space="preserve"> µg</w:t>
      </w:r>
      <w:r w:rsidR="00D02F88" w:rsidRPr="00D02F88">
        <w:rPr>
          <w:rFonts w:ascii="Arial" w:hAnsi="Arial" w:cs="Arial"/>
          <w:sz w:val="24"/>
          <w:szCs w:val="24"/>
        </w:rPr>
        <w:t xml:space="preserve"> </w:t>
      </w:r>
      <w:r w:rsidR="00D035B0">
        <w:rPr>
          <w:rFonts w:ascii="Arial" w:hAnsi="Arial" w:cs="Arial"/>
          <w:sz w:val="24"/>
          <w:szCs w:val="24"/>
        </w:rPr>
        <w:t xml:space="preserve">/day, </w:t>
      </w:r>
      <w:r w:rsidR="00445B9A">
        <w:rPr>
          <w:rFonts w:ascii="Arial" w:hAnsi="Arial" w:cs="Arial"/>
          <w:sz w:val="24"/>
          <w:szCs w:val="24"/>
        </w:rPr>
        <w:t xml:space="preserve">which is approximately </w:t>
      </w:r>
      <w:r w:rsidR="00464039">
        <w:rPr>
          <w:rFonts w:ascii="Arial" w:hAnsi="Arial" w:cs="Arial"/>
          <w:sz w:val="24"/>
          <w:szCs w:val="24"/>
        </w:rPr>
        <w:t>57</w:t>
      </w:r>
      <w:r w:rsidR="00314B22">
        <w:rPr>
          <w:rFonts w:ascii="Arial" w:hAnsi="Arial" w:cs="Arial"/>
          <w:sz w:val="24"/>
          <w:szCs w:val="24"/>
        </w:rPr>
        <w:t xml:space="preserve"> </w:t>
      </w:r>
      <w:r w:rsidR="0005077F">
        <w:rPr>
          <w:rFonts w:ascii="Arial" w:hAnsi="Arial" w:cs="Arial"/>
          <w:sz w:val="24"/>
          <w:szCs w:val="24"/>
        </w:rPr>
        <w:t xml:space="preserve">percent </w:t>
      </w:r>
      <w:r w:rsidR="00D035B0">
        <w:rPr>
          <w:rFonts w:ascii="Arial" w:hAnsi="Arial" w:cs="Arial"/>
          <w:sz w:val="24"/>
          <w:szCs w:val="24"/>
        </w:rPr>
        <w:t xml:space="preserve">of the proposed </w:t>
      </w:r>
      <w:r w:rsidR="00534D9E">
        <w:rPr>
          <w:rFonts w:ascii="Arial" w:hAnsi="Arial" w:cs="Arial"/>
          <w:sz w:val="24"/>
          <w:szCs w:val="24"/>
        </w:rPr>
        <w:t>No Significant Risk Level (</w:t>
      </w:r>
      <w:r w:rsidR="00D035B0">
        <w:rPr>
          <w:rFonts w:ascii="Arial" w:hAnsi="Arial" w:cs="Arial"/>
          <w:sz w:val="24"/>
          <w:szCs w:val="24"/>
        </w:rPr>
        <w:t>NSRL</w:t>
      </w:r>
      <w:r w:rsidR="00534D9E">
        <w:rPr>
          <w:rFonts w:ascii="Arial" w:hAnsi="Arial" w:cs="Arial"/>
          <w:sz w:val="24"/>
          <w:szCs w:val="24"/>
        </w:rPr>
        <w:t>)</w:t>
      </w:r>
      <w:r w:rsidR="00D035B0">
        <w:rPr>
          <w:rFonts w:ascii="Arial" w:hAnsi="Arial" w:cs="Arial"/>
          <w:sz w:val="24"/>
          <w:szCs w:val="24"/>
        </w:rPr>
        <w:t xml:space="preserve"> </w:t>
      </w:r>
      <w:r w:rsidR="00D02F88">
        <w:rPr>
          <w:rFonts w:ascii="Arial" w:hAnsi="Arial" w:cs="Arial"/>
          <w:sz w:val="24"/>
          <w:szCs w:val="24"/>
        </w:rPr>
        <w:t xml:space="preserve">for DINP </w:t>
      </w:r>
      <w:r w:rsidR="00D035B0">
        <w:rPr>
          <w:rFonts w:ascii="Arial" w:hAnsi="Arial" w:cs="Arial"/>
          <w:sz w:val="24"/>
          <w:szCs w:val="24"/>
        </w:rPr>
        <w:t xml:space="preserve">of 146 µg/day. </w:t>
      </w:r>
      <w:r w:rsidR="00E8047A">
        <w:rPr>
          <w:rFonts w:ascii="Arial" w:hAnsi="Arial" w:cs="Arial"/>
          <w:sz w:val="24"/>
          <w:szCs w:val="24"/>
        </w:rPr>
        <w:t xml:space="preserve"> </w:t>
      </w:r>
    </w:p>
    <w:p w:rsidR="00B14725" w:rsidRPr="00795D84" w:rsidRDefault="00B14725" w:rsidP="00795D84">
      <w:pPr>
        <w:rPr>
          <w:rFonts w:ascii="Arial" w:eastAsia="Times New Roman" w:hAnsi="Arial" w:cs="Arial"/>
          <w:sz w:val="24"/>
          <w:szCs w:val="24"/>
        </w:rPr>
      </w:pPr>
      <w:r w:rsidRPr="00795D84">
        <w:rPr>
          <w:rFonts w:ascii="Arial" w:eastAsia="Times New Roman" w:hAnsi="Arial" w:cs="Arial"/>
          <w:sz w:val="24"/>
          <w:szCs w:val="24"/>
        </w:rPr>
        <w:t xml:space="preserve">Thus, based </w:t>
      </w:r>
      <w:r w:rsidR="00534D9E">
        <w:rPr>
          <w:rFonts w:ascii="Arial" w:eastAsia="Times New Roman" w:hAnsi="Arial" w:cs="Arial"/>
          <w:sz w:val="24"/>
          <w:szCs w:val="24"/>
        </w:rPr>
        <w:t xml:space="preserve">on </w:t>
      </w:r>
      <w:r>
        <w:rPr>
          <w:rFonts w:ascii="Arial" w:eastAsia="Times New Roman" w:hAnsi="Arial" w:cs="Arial"/>
          <w:sz w:val="24"/>
          <w:szCs w:val="24"/>
        </w:rPr>
        <w:t xml:space="preserve">the foregoing analysis, the </w:t>
      </w:r>
      <w:r w:rsidRPr="00795D84">
        <w:rPr>
          <w:rFonts w:ascii="Arial" w:eastAsia="Times New Roman" w:hAnsi="Arial" w:cs="Arial"/>
          <w:sz w:val="24"/>
          <w:szCs w:val="24"/>
        </w:rPr>
        <w:t xml:space="preserve">estimated exposure to </w:t>
      </w:r>
      <w:r>
        <w:rPr>
          <w:rFonts w:ascii="Arial" w:eastAsia="Times New Roman" w:hAnsi="Arial" w:cs="Arial"/>
          <w:sz w:val="24"/>
          <w:szCs w:val="24"/>
        </w:rPr>
        <w:t>DINP</w:t>
      </w:r>
      <w:r w:rsidRPr="00795D84">
        <w:rPr>
          <w:rFonts w:ascii="Arial" w:eastAsia="Times New Roman" w:hAnsi="Arial" w:cs="Arial"/>
          <w:sz w:val="24"/>
          <w:szCs w:val="24"/>
        </w:rPr>
        <w:t xml:space="preserve"> as a result of </w:t>
      </w:r>
      <w:r>
        <w:rPr>
          <w:rFonts w:ascii="Arial" w:eastAsia="Times New Roman" w:hAnsi="Arial" w:cs="Arial"/>
          <w:sz w:val="24"/>
          <w:szCs w:val="24"/>
        </w:rPr>
        <w:t xml:space="preserve">installation by roofing professionals </w:t>
      </w:r>
      <w:r w:rsidRPr="00795D84">
        <w:rPr>
          <w:rFonts w:ascii="Arial" w:eastAsia="Times New Roman" w:hAnsi="Arial" w:cs="Arial"/>
          <w:sz w:val="24"/>
          <w:szCs w:val="24"/>
        </w:rPr>
        <w:t xml:space="preserve">of </w:t>
      </w:r>
      <w:r>
        <w:rPr>
          <w:rFonts w:ascii="Arial" w:eastAsia="Times New Roman" w:hAnsi="Arial" w:cs="Arial"/>
          <w:sz w:val="24"/>
          <w:szCs w:val="24"/>
        </w:rPr>
        <w:t>SP PVC roofing membrane products with a nominal finished thickness of between 1.016 to 2.438 mm, containing no more than 15 percent DINP and heated to surface temperatures up to and including 210</w:t>
      </w:r>
      <w:r>
        <w:rPr>
          <w:rFonts w:ascii="Symbol" w:hAnsi="Symbol" w:cs="Symbol"/>
          <w:sz w:val="24"/>
          <w:szCs w:val="24"/>
        </w:rPr>
        <w:t></w:t>
      </w:r>
      <w:r>
        <w:rPr>
          <w:rFonts w:ascii="Times-Roman" w:hAnsi="Times-Roman" w:cs="Times-Roman"/>
          <w:sz w:val="24"/>
          <w:szCs w:val="24"/>
        </w:rPr>
        <w:t>C</w:t>
      </w:r>
      <w:r>
        <w:rPr>
          <w:rFonts w:ascii="Arial" w:eastAsia="Times New Roman" w:hAnsi="Arial" w:cs="Arial"/>
          <w:sz w:val="24"/>
          <w:szCs w:val="24"/>
        </w:rPr>
        <w:t xml:space="preserve"> during installation, </w:t>
      </w:r>
      <w:r w:rsidRPr="00795D84">
        <w:rPr>
          <w:rFonts w:ascii="Arial" w:eastAsia="Times New Roman" w:hAnsi="Arial" w:cs="Arial"/>
          <w:sz w:val="24"/>
          <w:szCs w:val="24"/>
        </w:rPr>
        <w:t>corresponds to an excess cancer risk of less than one in 100,000</w:t>
      </w:r>
      <w:r w:rsidR="00D1138A">
        <w:rPr>
          <w:rFonts w:ascii="Arial" w:eastAsia="Times New Roman" w:hAnsi="Arial" w:cs="Arial"/>
          <w:sz w:val="24"/>
          <w:szCs w:val="24"/>
        </w:rPr>
        <w:t xml:space="preserve">.  Therefore, </w:t>
      </w:r>
      <w:r w:rsidR="00534D9E">
        <w:rPr>
          <w:rFonts w:ascii="Arial" w:eastAsia="Times New Roman" w:hAnsi="Arial" w:cs="Arial"/>
          <w:sz w:val="24"/>
          <w:szCs w:val="24"/>
        </w:rPr>
        <w:t xml:space="preserve">a </w:t>
      </w:r>
      <w:r w:rsidR="00D1138A">
        <w:rPr>
          <w:rFonts w:ascii="Arial" w:eastAsia="Times New Roman" w:hAnsi="Arial" w:cs="Arial"/>
          <w:sz w:val="24"/>
          <w:szCs w:val="24"/>
        </w:rPr>
        <w:t xml:space="preserve">Proposition 65 warning would </w:t>
      </w:r>
      <w:r w:rsidR="006F7BA0">
        <w:rPr>
          <w:rFonts w:ascii="Arial" w:eastAsia="Times New Roman" w:hAnsi="Arial" w:cs="Arial"/>
          <w:sz w:val="24"/>
          <w:szCs w:val="24"/>
        </w:rPr>
        <w:t xml:space="preserve">not </w:t>
      </w:r>
      <w:r w:rsidR="00D1138A">
        <w:rPr>
          <w:rFonts w:ascii="Arial" w:eastAsia="Times New Roman" w:hAnsi="Arial" w:cs="Arial"/>
          <w:sz w:val="24"/>
          <w:szCs w:val="24"/>
        </w:rPr>
        <w:t xml:space="preserve">be required for these specific types of </w:t>
      </w:r>
      <w:r w:rsidR="00C35814">
        <w:rPr>
          <w:rFonts w:ascii="Arial" w:eastAsia="Times New Roman" w:hAnsi="Arial" w:cs="Arial"/>
          <w:sz w:val="24"/>
          <w:szCs w:val="24"/>
        </w:rPr>
        <w:t>roofing products</w:t>
      </w:r>
      <w:r w:rsidR="00D1138A">
        <w:rPr>
          <w:rFonts w:ascii="Arial" w:eastAsia="Times New Roman" w:hAnsi="Arial" w:cs="Arial"/>
          <w:sz w:val="24"/>
          <w:szCs w:val="24"/>
        </w:rPr>
        <w:t>.  This analysis</w:t>
      </w:r>
      <w:r w:rsidR="006F7BA0">
        <w:rPr>
          <w:rFonts w:ascii="Arial" w:eastAsia="Times New Roman" w:hAnsi="Arial" w:cs="Arial"/>
          <w:sz w:val="24"/>
          <w:szCs w:val="24"/>
        </w:rPr>
        <w:t>, which relied on conservative upper</w:t>
      </w:r>
      <w:r w:rsidR="00534D9E">
        <w:rPr>
          <w:rFonts w:ascii="Arial" w:eastAsia="Times New Roman" w:hAnsi="Arial" w:cs="Arial"/>
          <w:sz w:val="24"/>
          <w:szCs w:val="24"/>
        </w:rPr>
        <w:t>-</w:t>
      </w:r>
      <w:r w:rsidR="006F7BA0">
        <w:rPr>
          <w:rFonts w:ascii="Arial" w:eastAsia="Times New Roman" w:hAnsi="Arial" w:cs="Arial"/>
          <w:sz w:val="24"/>
          <w:szCs w:val="24"/>
        </w:rPr>
        <w:t>bound assumptions,</w:t>
      </w:r>
      <w:r w:rsidR="00D1138A">
        <w:rPr>
          <w:rFonts w:ascii="Arial" w:eastAsia="Times New Roman" w:hAnsi="Arial" w:cs="Arial"/>
          <w:sz w:val="24"/>
          <w:szCs w:val="24"/>
        </w:rPr>
        <w:t xml:space="preserve"> only applies to the exposure scenarios discussed in this document</w:t>
      </w:r>
      <w:r w:rsidR="00534D9E">
        <w:rPr>
          <w:rFonts w:ascii="Arial" w:eastAsia="Times New Roman" w:hAnsi="Arial" w:cs="Arial"/>
          <w:sz w:val="24"/>
          <w:szCs w:val="24"/>
        </w:rPr>
        <w:t>.</w:t>
      </w:r>
      <w:r w:rsidR="007B2BB5">
        <w:rPr>
          <w:rFonts w:ascii="Arial" w:eastAsia="Times New Roman" w:hAnsi="Arial" w:cs="Arial"/>
          <w:sz w:val="24"/>
          <w:szCs w:val="24"/>
        </w:rPr>
        <w:t xml:space="preserve"> </w:t>
      </w:r>
      <w:r w:rsidR="00D1138A">
        <w:rPr>
          <w:rFonts w:ascii="Arial" w:eastAsia="Times New Roman" w:hAnsi="Arial" w:cs="Arial"/>
          <w:sz w:val="24"/>
          <w:szCs w:val="24"/>
        </w:rPr>
        <w:t xml:space="preserve"> OEHHA is not drawing a conclusion for other exposure scenarios.</w:t>
      </w:r>
    </w:p>
    <w:p w:rsidR="006C4BBD" w:rsidRDefault="006C4BBD">
      <w:pPr>
        <w:rPr>
          <w:rFonts w:ascii="Arial" w:hAnsi="Arial" w:cs="Arial"/>
          <w:b/>
          <w:sz w:val="24"/>
          <w:szCs w:val="24"/>
        </w:rPr>
      </w:pPr>
      <w:r>
        <w:rPr>
          <w:rFonts w:ascii="Arial" w:hAnsi="Arial" w:cs="Arial"/>
          <w:b/>
          <w:sz w:val="24"/>
          <w:szCs w:val="24"/>
        </w:rPr>
        <w:br w:type="page"/>
      </w:r>
    </w:p>
    <w:p w:rsidR="006C4BBD" w:rsidRPr="00CE5417" w:rsidRDefault="006C4BBD" w:rsidP="006C4BBD">
      <w:pPr>
        <w:rPr>
          <w:rFonts w:ascii="Arial" w:hAnsi="Arial" w:cs="Arial"/>
          <w:b/>
          <w:sz w:val="24"/>
          <w:szCs w:val="24"/>
        </w:rPr>
      </w:pPr>
      <w:r w:rsidRPr="00CE5417">
        <w:rPr>
          <w:rFonts w:ascii="Arial" w:hAnsi="Arial" w:cs="Arial"/>
          <w:b/>
          <w:sz w:val="24"/>
          <w:szCs w:val="24"/>
        </w:rPr>
        <w:t>Reference</w:t>
      </w:r>
      <w:r>
        <w:rPr>
          <w:rFonts w:ascii="Arial" w:hAnsi="Arial" w:cs="Arial"/>
          <w:b/>
          <w:sz w:val="24"/>
          <w:szCs w:val="24"/>
        </w:rPr>
        <w:t>s</w:t>
      </w:r>
    </w:p>
    <w:p w:rsidR="00CC008A" w:rsidRPr="002E3628" w:rsidRDefault="00CC008A" w:rsidP="00CC008A">
      <w:pPr>
        <w:autoSpaceDE w:val="0"/>
        <w:autoSpaceDN w:val="0"/>
        <w:adjustRightInd w:val="0"/>
        <w:spacing w:before="120" w:after="0" w:line="240" w:lineRule="auto"/>
        <w:ind w:left="547" w:hanging="547"/>
        <w:rPr>
          <w:rFonts w:ascii="Arial" w:hAnsi="Arial" w:cs="Arial"/>
          <w:sz w:val="24"/>
          <w:szCs w:val="24"/>
        </w:rPr>
      </w:pPr>
      <w:r w:rsidRPr="002E3628">
        <w:rPr>
          <w:rFonts w:ascii="Arial" w:hAnsi="Arial" w:cs="Arial"/>
          <w:sz w:val="24"/>
          <w:szCs w:val="24"/>
        </w:rPr>
        <w:t xml:space="preserve">Camann DE, </w:t>
      </w:r>
      <w:r w:rsidRPr="002E3628" w:rsidDel="00633981">
        <w:rPr>
          <w:rFonts w:ascii="Arial" w:hAnsi="Arial" w:cs="Arial"/>
          <w:sz w:val="24"/>
          <w:szCs w:val="24"/>
        </w:rPr>
        <w:t>Majumdar TK, Geno PW (</w:t>
      </w:r>
      <w:r w:rsidRPr="002E3628">
        <w:rPr>
          <w:rFonts w:ascii="Arial" w:hAnsi="Arial" w:cs="Arial"/>
          <w:sz w:val="24"/>
          <w:szCs w:val="24"/>
        </w:rPr>
        <w:t>2000</w:t>
      </w:r>
      <w:r w:rsidRPr="002E3628" w:rsidDel="00633981">
        <w:rPr>
          <w:rFonts w:ascii="Arial" w:hAnsi="Arial" w:cs="Arial"/>
          <w:sz w:val="24"/>
          <w:szCs w:val="24"/>
        </w:rPr>
        <w:t>)</w:t>
      </w:r>
      <w:r w:rsidRPr="002E3628">
        <w:rPr>
          <w:rFonts w:ascii="Arial" w:hAnsi="Arial" w:cs="Arial"/>
          <w:sz w:val="24"/>
          <w:szCs w:val="24"/>
        </w:rPr>
        <w:t xml:space="preserve">.  Evaluation of saliva and artificial salivary fluids for removal of pesticide residues from human skin.  Southwest Research Institute, San Antonio TX and ManTech Environmental Technology, Inc., Research Triangle Park, NC, for U.S. EPA. National Exposure Research Laboratory, Research Triangle Park, NC.  EPA/600/R00/041. </w:t>
      </w:r>
    </w:p>
    <w:p w:rsidR="006C4BBD" w:rsidRPr="00BC7642" w:rsidRDefault="006C4BBD" w:rsidP="006C4BBD">
      <w:pPr>
        <w:autoSpaceDE w:val="0"/>
        <w:autoSpaceDN w:val="0"/>
        <w:adjustRightInd w:val="0"/>
        <w:spacing w:before="120" w:after="0" w:line="240" w:lineRule="auto"/>
        <w:ind w:left="540" w:hanging="540"/>
        <w:rPr>
          <w:rFonts w:ascii="Arial" w:hAnsi="Arial" w:cs="Arial"/>
          <w:sz w:val="24"/>
          <w:szCs w:val="24"/>
        </w:rPr>
      </w:pPr>
      <w:r w:rsidRPr="00BC7642">
        <w:rPr>
          <w:rFonts w:ascii="Arial" w:hAnsi="Arial" w:cs="Arial"/>
          <w:sz w:val="24"/>
          <w:szCs w:val="24"/>
        </w:rPr>
        <w:t xml:space="preserve">CFFA (Chemical Fabrics and Film Association, 2014).  Environmental Product Declaration for CFFA Single-ply polyester reinforced PVC roofing membrane (available at </w:t>
      </w:r>
      <w:hyperlink r:id="rId10" w:history="1">
        <w:r w:rsidRPr="00BC7642">
          <w:rPr>
            <w:rStyle w:val="Hyperlink"/>
            <w:rFonts w:ascii="Arial" w:hAnsi="Arial" w:cs="Arial"/>
            <w:sz w:val="24"/>
            <w:szCs w:val="24"/>
          </w:rPr>
          <w:t>http://www.astm.org/CERTIFICATION/DOCS/195.EPD_for_CFFA_PVC_Roofing_Membrane.pdf</w:t>
        </w:r>
      </w:hyperlink>
      <w:r w:rsidRPr="00BC7642">
        <w:rPr>
          <w:rFonts w:ascii="Arial" w:hAnsi="Arial" w:cs="Arial"/>
          <w:sz w:val="24"/>
          <w:szCs w:val="24"/>
        </w:rPr>
        <w:t>)</w:t>
      </w:r>
    </w:p>
    <w:p w:rsidR="006C4BBD" w:rsidRDefault="006C4BBD" w:rsidP="006C4BBD">
      <w:pPr>
        <w:autoSpaceDE w:val="0"/>
        <w:autoSpaceDN w:val="0"/>
        <w:adjustRightInd w:val="0"/>
        <w:spacing w:before="120" w:after="0" w:line="240" w:lineRule="auto"/>
        <w:ind w:left="540" w:hanging="540"/>
        <w:rPr>
          <w:rFonts w:ascii="Arial" w:hAnsi="Arial" w:cs="Arial"/>
          <w:sz w:val="24"/>
          <w:szCs w:val="24"/>
        </w:rPr>
      </w:pPr>
      <w:r>
        <w:rPr>
          <w:rFonts w:ascii="Arial" w:hAnsi="Arial" w:cs="Arial"/>
          <w:sz w:val="24"/>
          <w:szCs w:val="24"/>
        </w:rPr>
        <w:t xml:space="preserve">Deisinger, P.J., </w:t>
      </w:r>
      <w:r w:rsidRPr="00310186">
        <w:rPr>
          <w:rFonts w:ascii="Arial" w:hAnsi="Arial" w:cs="Arial"/>
          <w:sz w:val="24"/>
          <w:szCs w:val="24"/>
        </w:rPr>
        <w:t>L. G. P</w:t>
      </w:r>
      <w:r>
        <w:rPr>
          <w:rFonts w:ascii="Arial" w:hAnsi="Arial" w:cs="Arial"/>
          <w:sz w:val="24"/>
          <w:szCs w:val="24"/>
        </w:rPr>
        <w:t>erry</w:t>
      </w:r>
      <w:r w:rsidRPr="00310186">
        <w:rPr>
          <w:rFonts w:ascii="Arial" w:hAnsi="Arial" w:cs="Arial"/>
          <w:sz w:val="24"/>
          <w:szCs w:val="24"/>
        </w:rPr>
        <w:t xml:space="preserve"> </w:t>
      </w:r>
      <w:r>
        <w:rPr>
          <w:rFonts w:ascii="Arial" w:hAnsi="Arial" w:cs="Arial"/>
          <w:sz w:val="24"/>
          <w:szCs w:val="24"/>
        </w:rPr>
        <w:t>a</w:t>
      </w:r>
      <w:r w:rsidRPr="00310186">
        <w:rPr>
          <w:rFonts w:ascii="Arial" w:hAnsi="Arial" w:cs="Arial"/>
          <w:sz w:val="24"/>
          <w:szCs w:val="24"/>
        </w:rPr>
        <w:t>nd D. G</w:t>
      </w:r>
      <w:r>
        <w:rPr>
          <w:rFonts w:ascii="Arial" w:hAnsi="Arial" w:cs="Arial"/>
          <w:sz w:val="24"/>
          <w:szCs w:val="24"/>
        </w:rPr>
        <w:t xml:space="preserve">uest (1998).  </w:t>
      </w:r>
      <w:r w:rsidRPr="00713736">
        <w:rPr>
          <w:rFonts w:ascii="Arial" w:hAnsi="Arial" w:cs="Arial"/>
          <w:i/>
          <w:sz w:val="24"/>
          <w:szCs w:val="24"/>
        </w:rPr>
        <w:t>In Vivo</w:t>
      </w:r>
      <w:r w:rsidRPr="00310186">
        <w:rPr>
          <w:rFonts w:ascii="Arial" w:hAnsi="Arial" w:cs="Arial"/>
          <w:sz w:val="24"/>
          <w:szCs w:val="24"/>
        </w:rPr>
        <w:t xml:space="preserve"> Percutaneous Absorption of</w:t>
      </w:r>
      <w:r>
        <w:rPr>
          <w:rFonts w:ascii="Arial" w:hAnsi="Arial" w:cs="Arial"/>
          <w:sz w:val="24"/>
          <w:szCs w:val="24"/>
        </w:rPr>
        <w:t xml:space="preserve"> </w:t>
      </w:r>
      <w:r w:rsidRPr="00310186">
        <w:rPr>
          <w:rFonts w:ascii="Arial" w:hAnsi="Arial" w:cs="Arial"/>
          <w:sz w:val="24"/>
          <w:szCs w:val="24"/>
        </w:rPr>
        <w:t>[14C]DEHP from [14C]DEHP-Plasticized</w:t>
      </w:r>
      <w:r>
        <w:rPr>
          <w:rFonts w:ascii="Arial" w:hAnsi="Arial" w:cs="Arial"/>
          <w:sz w:val="24"/>
          <w:szCs w:val="24"/>
        </w:rPr>
        <w:t xml:space="preserve"> </w:t>
      </w:r>
      <w:r w:rsidRPr="00310186">
        <w:rPr>
          <w:rFonts w:ascii="Arial" w:hAnsi="Arial" w:cs="Arial"/>
          <w:sz w:val="24"/>
          <w:szCs w:val="24"/>
        </w:rPr>
        <w:t>Polyvinyl Chloride Film in Male</w:t>
      </w:r>
      <w:r>
        <w:rPr>
          <w:rFonts w:ascii="Arial" w:hAnsi="Arial" w:cs="Arial"/>
          <w:sz w:val="24"/>
          <w:szCs w:val="24"/>
        </w:rPr>
        <w:t xml:space="preserve"> Fischer 344 Rats. </w:t>
      </w:r>
      <w:r w:rsidRPr="00713736">
        <w:rPr>
          <w:rFonts w:ascii="Arial" w:hAnsi="Arial" w:cs="Arial"/>
          <w:i/>
          <w:sz w:val="24"/>
          <w:szCs w:val="24"/>
        </w:rPr>
        <w:t xml:space="preserve">Food </w:t>
      </w:r>
      <w:r w:rsidR="001F4E6D">
        <w:rPr>
          <w:rFonts w:ascii="Arial" w:hAnsi="Arial" w:cs="Arial"/>
          <w:i/>
          <w:sz w:val="24"/>
          <w:szCs w:val="24"/>
        </w:rPr>
        <w:t>Chem Toxicol</w:t>
      </w:r>
      <w:r w:rsidRPr="00310186">
        <w:rPr>
          <w:rFonts w:ascii="Arial" w:hAnsi="Arial" w:cs="Arial"/>
          <w:sz w:val="24"/>
          <w:szCs w:val="24"/>
        </w:rPr>
        <w:t xml:space="preserve"> 36</w:t>
      </w:r>
      <w:r>
        <w:rPr>
          <w:rFonts w:ascii="Arial" w:hAnsi="Arial" w:cs="Arial"/>
          <w:sz w:val="24"/>
          <w:szCs w:val="24"/>
        </w:rPr>
        <w:t>:</w:t>
      </w:r>
      <w:r w:rsidRPr="00310186">
        <w:rPr>
          <w:rFonts w:ascii="Arial" w:hAnsi="Arial" w:cs="Arial"/>
          <w:sz w:val="24"/>
          <w:szCs w:val="24"/>
        </w:rPr>
        <w:t xml:space="preserve"> 521</w:t>
      </w:r>
      <w:r w:rsidRPr="00BC7642">
        <w:rPr>
          <w:rFonts w:ascii="Arial" w:hAnsi="Arial" w:cs="Arial"/>
          <w:sz w:val="24"/>
          <w:szCs w:val="24"/>
        </w:rPr>
        <w:t>-</w:t>
      </w:r>
      <w:r w:rsidRPr="00310186">
        <w:rPr>
          <w:rFonts w:ascii="Arial" w:hAnsi="Arial" w:cs="Arial"/>
          <w:sz w:val="24"/>
          <w:szCs w:val="24"/>
        </w:rPr>
        <w:t>527</w:t>
      </w:r>
    </w:p>
    <w:p w:rsidR="006C4BBD" w:rsidRPr="006A5506" w:rsidRDefault="006C4BBD" w:rsidP="006C4BBD">
      <w:pPr>
        <w:autoSpaceDE w:val="0"/>
        <w:autoSpaceDN w:val="0"/>
        <w:adjustRightInd w:val="0"/>
        <w:spacing w:before="120" w:after="0" w:line="240" w:lineRule="auto"/>
        <w:ind w:left="540" w:hanging="540"/>
        <w:rPr>
          <w:rFonts w:ascii="Arial" w:hAnsi="Arial" w:cs="Arial"/>
          <w:sz w:val="24"/>
          <w:szCs w:val="24"/>
        </w:rPr>
      </w:pPr>
      <w:r w:rsidRPr="00A67AD5">
        <w:rPr>
          <w:rFonts w:ascii="Arial" w:hAnsi="Arial" w:cs="Arial"/>
          <w:sz w:val="24"/>
          <w:szCs w:val="24"/>
        </w:rPr>
        <w:t>Elsisi A, Carter</w:t>
      </w:r>
      <w:r>
        <w:rPr>
          <w:rFonts w:ascii="Arial" w:hAnsi="Arial" w:cs="Arial"/>
          <w:sz w:val="24"/>
          <w:szCs w:val="24"/>
        </w:rPr>
        <w:t xml:space="preserve"> DE</w:t>
      </w:r>
      <w:r w:rsidRPr="00A67AD5">
        <w:rPr>
          <w:rFonts w:ascii="Arial" w:hAnsi="Arial" w:cs="Arial"/>
          <w:sz w:val="24"/>
          <w:szCs w:val="24"/>
        </w:rPr>
        <w:t>, Sipes</w:t>
      </w:r>
      <w:r>
        <w:rPr>
          <w:rFonts w:ascii="Arial" w:hAnsi="Arial" w:cs="Arial"/>
          <w:sz w:val="24"/>
          <w:szCs w:val="24"/>
        </w:rPr>
        <w:t xml:space="preserve"> IG (</w:t>
      </w:r>
      <w:r w:rsidRPr="00A67AD5">
        <w:rPr>
          <w:rFonts w:ascii="Arial" w:hAnsi="Arial" w:cs="Arial"/>
          <w:sz w:val="24"/>
          <w:szCs w:val="24"/>
        </w:rPr>
        <w:t>1989</w:t>
      </w:r>
      <w:r>
        <w:rPr>
          <w:rFonts w:ascii="Arial" w:hAnsi="Arial" w:cs="Arial"/>
          <w:sz w:val="24"/>
          <w:szCs w:val="24"/>
        </w:rPr>
        <w:t xml:space="preserve">). </w:t>
      </w:r>
      <w:r w:rsidRPr="00A67AD5">
        <w:rPr>
          <w:rFonts w:ascii="Arial" w:hAnsi="Arial" w:cs="Arial"/>
          <w:sz w:val="24"/>
          <w:szCs w:val="24"/>
        </w:rPr>
        <w:t xml:space="preserve"> Dermal Absorption of Phthalate Diesters in Rats</w:t>
      </w:r>
      <w:r>
        <w:rPr>
          <w:rFonts w:ascii="Arial" w:hAnsi="Arial" w:cs="Arial"/>
          <w:sz w:val="24"/>
          <w:szCs w:val="24"/>
        </w:rPr>
        <w:t>.</w:t>
      </w:r>
      <w:r w:rsidRPr="00A67AD5">
        <w:rPr>
          <w:rFonts w:ascii="Arial" w:hAnsi="Arial" w:cs="Arial"/>
          <w:sz w:val="24"/>
          <w:szCs w:val="24"/>
        </w:rPr>
        <w:t xml:space="preserve"> </w:t>
      </w:r>
      <w:r>
        <w:rPr>
          <w:rFonts w:ascii="Arial" w:hAnsi="Arial" w:cs="Arial"/>
          <w:sz w:val="24"/>
          <w:szCs w:val="24"/>
        </w:rPr>
        <w:t xml:space="preserve"> </w:t>
      </w:r>
      <w:r w:rsidRPr="00A67AD5">
        <w:rPr>
          <w:rFonts w:ascii="Arial" w:hAnsi="Arial" w:cs="Arial"/>
          <w:i/>
          <w:sz w:val="24"/>
          <w:szCs w:val="24"/>
        </w:rPr>
        <w:t>Fund</w:t>
      </w:r>
      <w:r w:rsidR="001F4E6D">
        <w:rPr>
          <w:rFonts w:ascii="Arial" w:hAnsi="Arial" w:cs="Arial"/>
          <w:i/>
          <w:sz w:val="24"/>
          <w:szCs w:val="24"/>
        </w:rPr>
        <w:t>am</w:t>
      </w:r>
      <w:r w:rsidRPr="00A67AD5">
        <w:rPr>
          <w:rFonts w:ascii="Arial" w:hAnsi="Arial" w:cs="Arial"/>
          <w:i/>
          <w:sz w:val="24"/>
          <w:szCs w:val="24"/>
        </w:rPr>
        <w:t xml:space="preserve"> Appl Toxicol</w:t>
      </w:r>
      <w:r w:rsidRPr="00A67AD5">
        <w:rPr>
          <w:rFonts w:ascii="Arial" w:hAnsi="Arial" w:cs="Arial"/>
          <w:sz w:val="24"/>
          <w:szCs w:val="24"/>
        </w:rPr>
        <w:t xml:space="preserve"> 12:</w:t>
      </w:r>
      <w:r>
        <w:rPr>
          <w:rFonts w:ascii="Arial" w:hAnsi="Arial" w:cs="Arial"/>
          <w:sz w:val="24"/>
          <w:szCs w:val="24"/>
        </w:rPr>
        <w:t xml:space="preserve"> </w:t>
      </w:r>
      <w:r w:rsidRPr="00A67AD5">
        <w:rPr>
          <w:rFonts w:ascii="Arial" w:hAnsi="Arial" w:cs="Arial"/>
          <w:sz w:val="24"/>
          <w:szCs w:val="24"/>
        </w:rPr>
        <w:t>70-77.</w:t>
      </w:r>
    </w:p>
    <w:p w:rsidR="006C4BBD" w:rsidRDefault="006C4BBD" w:rsidP="006C4BBD">
      <w:pPr>
        <w:autoSpaceDE w:val="0"/>
        <w:autoSpaceDN w:val="0"/>
        <w:adjustRightInd w:val="0"/>
        <w:spacing w:before="120" w:after="0" w:line="240" w:lineRule="auto"/>
        <w:ind w:left="540" w:hanging="540"/>
        <w:rPr>
          <w:rFonts w:ascii="Arial" w:hAnsi="Arial" w:cs="Arial"/>
          <w:sz w:val="24"/>
          <w:szCs w:val="24"/>
        </w:rPr>
      </w:pPr>
      <w:r w:rsidRPr="00BC7642">
        <w:rPr>
          <w:rFonts w:ascii="Arial" w:hAnsi="Arial" w:cs="Arial"/>
          <w:sz w:val="24"/>
          <w:szCs w:val="24"/>
        </w:rPr>
        <w:t xml:space="preserve">Gil N, Negulescu I, Saska M (2006).  Evaluation of the effects of bio-based plasticizers on thermal and mechanical properties of poly vinyl-chloride.  </w:t>
      </w:r>
      <w:r w:rsidR="001F4E6D">
        <w:rPr>
          <w:rFonts w:ascii="Arial" w:hAnsi="Arial" w:cs="Arial"/>
          <w:i/>
          <w:sz w:val="24"/>
          <w:szCs w:val="24"/>
        </w:rPr>
        <w:t>J Appl Polym Sci</w:t>
      </w:r>
      <w:r w:rsidRPr="00BC7642">
        <w:rPr>
          <w:rFonts w:ascii="Arial" w:hAnsi="Arial" w:cs="Arial"/>
          <w:sz w:val="24"/>
          <w:szCs w:val="24"/>
        </w:rPr>
        <w:t xml:space="preserve"> 102: 1366-1373.</w:t>
      </w:r>
    </w:p>
    <w:p w:rsidR="006C4BBD" w:rsidRPr="00BC7642" w:rsidRDefault="006C4BBD" w:rsidP="006C4BBD">
      <w:pPr>
        <w:autoSpaceDE w:val="0"/>
        <w:autoSpaceDN w:val="0"/>
        <w:adjustRightInd w:val="0"/>
        <w:spacing w:before="120" w:after="0" w:line="240" w:lineRule="auto"/>
        <w:ind w:left="540" w:hanging="540"/>
        <w:rPr>
          <w:rFonts w:ascii="Arial" w:hAnsi="Arial" w:cs="Arial"/>
          <w:sz w:val="24"/>
          <w:szCs w:val="24"/>
        </w:rPr>
      </w:pPr>
      <w:r>
        <w:rPr>
          <w:rFonts w:ascii="Arial" w:hAnsi="Arial" w:cs="Arial"/>
          <w:sz w:val="24"/>
          <w:szCs w:val="24"/>
        </w:rPr>
        <w:t xml:space="preserve">Gorman </w:t>
      </w:r>
      <w:r w:rsidRPr="008C18A6">
        <w:rPr>
          <w:rFonts w:ascii="Arial" w:hAnsi="Arial" w:cs="Arial"/>
          <w:sz w:val="24"/>
          <w:szCs w:val="24"/>
        </w:rPr>
        <w:t>Ng M, van Tongeren M, Semple S (</w:t>
      </w:r>
      <w:r w:rsidRPr="00BC7642">
        <w:rPr>
          <w:rFonts w:ascii="Arial" w:hAnsi="Arial" w:cs="Arial"/>
          <w:sz w:val="24"/>
          <w:szCs w:val="24"/>
        </w:rPr>
        <w:t xml:space="preserve">2014a).  Simulated transfer of liquids and powders from hands and clothing to the mouth.  </w:t>
      </w:r>
      <w:r w:rsidR="001F4E6D">
        <w:rPr>
          <w:rFonts w:ascii="Arial" w:hAnsi="Arial" w:cs="Arial"/>
          <w:i/>
          <w:sz w:val="24"/>
          <w:szCs w:val="24"/>
        </w:rPr>
        <w:t>J Occup Environ Hyg</w:t>
      </w:r>
      <w:r w:rsidRPr="00BC7642">
        <w:rPr>
          <w:rFonts w:ascii="Arial" w:hAnsi="Arial" w:cs="Arial"/>
          <w:sz w:val="24"/>
          <w:szCs w:val="24"/>
        </w:rPr>
        <w:t xml:space="preserve"> 11: 633-644.</w:t>
      </w:r>
    </w:p>
    <w:p w:rsidR="006C4BBD" w:rsidRPr="00BC7642" w:rsidRDefault="006C4BBD" w:rsidP="006C4BBD">
      <w:pPr>
        <w:autoSpaceDE w:val="0"/>
        <w:autoSpaceDN w:val="0"/>
        <w:adjustRightInd w:val="0"/>
        <w:spacing w:before="120" w:after="0" w:line="240" w:lineRule="auto"/>
        <w:ind w:left="540" w:hanging="540"/>
        <w:rPr>
          <w:rFonts w:ascii="Arial" w:hAnsi="Arial" w:cs="Arial"/>
          <w:sz w:val="24"/>
          <w:szCs w:val="24"/>
        </w:rPr>
      </w:pPr>
      <w:r>
        <w:rPr>
          <w:rFonts w:ascii="Arial" w:hAnsi="Arial" w:cs="Arial"/>
          <w:sz w:val="24"/>
          <w:szCs w:val="24"/>
        </w:rPr>
        <w:t>Gorman</w:t>
      </w:r>
      <w:r w:rsidRPr="008C18A6">
        <w:rPr>
          <w:rFonts w:ascii="Arial" w:hAnsi="Arial" w:cs="Arial"/>
          <w:sz w:val="24"/>
          <w:szCs w:val="24"/>
        </w:rPr>
        <w:t xml:space="preserve"> Ng M, Davis A, van Tongeren M, Cowie H, Semple S (</w:t>
      </w:r>
      <w:r w:rsidRPr="00BC7642">
        <w:rPr>
          <w:rFonts w:ascii="Arial" w:hAnsi="Arial" w:cs="Arial"/>
          <w:sz w:val="24"/>
          <w:szCs w:val="24"/>
        </w:rPr>
        <w:t xml:space="preserve">2014b).  Inadvertent ingestion exposure: Hand- and object-to-mouth behavior among workers. </w:t>
      </w:r>
      <w:r w:rsidRPr="00BC7642">
        <w:rPr>
          <w:rFonts w:ascii="Arial" w:hAnsi="Arial" w:cs="Arial"/>
          <w:i/>
          <w:sz w:val="24"/>
          <w:szCs w:val="24"/>
        </w:rPr>
        <w:t xml:space="preserve"> J </w:t>
      </w:r>
      <w:r w:rsidR="001F4E6D">
        <w:rPr>
          <w:rFonts w:ascii="Arial" w:hAnsi="Arial" w:cs="Arial"/>
          <w:i/>
          <w:sz w:val="24"/>
          <w:szCs w:val="24"/>
        </w:rPr>
        <w:t xml:space="preserve">Expo Sci Environ Epidemiol </w:t>
      </w:r>
      <w:r w:rsidR="001F4E6D" w:rsidRPr="00EB048B">
        <w:rPr>
          <w:rFonts w:ascii="Arial" w:hAnsi="Arial" w:cs="Arial"/>
          <w:sz w:val="24"/>
          <w:szCs w:val="24"/>
        </w:rPr>
        <w:t xml:space="preserve">doi: </w:t>
      </w:r>
      <w:r w:rsidR="001F4E6D">
        <w:rPr>
          <w:rFonts w:ascii="Arial" w:hAnsi="Arial" w:cs="Arial"/>
          <w:sz w:val="24"/>
          <w:szCs w:val="24"/>
        </w:rPr>
        <w:t>10.1038/jes.2014.71</w:t>
      </w:r>
      <w:r w:rsidRPr="00BC7642">
        <w:rPr>
          <w:rFonts w:ascii="Arial" w:hAnsi="Arial" w:cs="Arial"/>
          <w:sz w:val="24"/>
          <w:szCs w:val="24"/>
        </w:rPr>
        <w:t>.</w:t>
      </w:r>
    </w:p>
    <w:p w:rsidR="006C4BBD" w:rsidRDefault="006C4BBD" w:rsidP="006C4BBD">
      <w:pPr>
        <w:spacing w:before="120" w:after="120"/>
        <w:ind w:left="547" w:hanging="547"/>
        <w:rPr>
          <w:rFonts w:ascii="Arial" w:hAnsi="Arial" w:cs="Arial"/>
          <w:sz w:val="24"/>
          <w:szCs w:val="24"/>
        </w:rPr>
      </w:pPr>
      <w:r w:rsidRPr="00BC7642">
        <w:rPr>
          <w:rFonts w:ascii="Arial" w:hAnsi="Arial" w:cs="Arial"/>
          <w:sz w:val="24"/>
          <w:szCs w:val="24"/>
        </w:rPr>
        <w:t xml:space="preserve">Kovacic T and Mrklic Z (2002).  The kinetic parameters for the evaporation of plasticizers from plasticized polyvinyl chloride.  </w:t>
      </w:r>
      <w:r w:rsidR="001F4E6D">
        <w:rPr>
          <w:rFonts w:ascii="Arial" w:hAnsi="Arial" w:cs="Arial"/>
          <w:i/>
          <w:sz w:val="24"/>
          <w:szCs w:val="24"/>
        </w:rPr>
        <w:t>Thermochimi</w:t>
      </w:r>
      <w:r w:rsidRPr="00BC7642">
        <w:rPr>
          <w:rFonts w:ascii="Arial" w:hAnsi="Arial" w:cs="Arial"/>
          <w:i/>
          <w:sz w:val="24"/>
          <w:szCs w:val="24"/>
        </w:rPr>
        <w:t xml:space="preserve"> Acta</w:t>
      </w:r>
      <w:r w:rsidRPr="00BC7642">
        <w:rPr>
          <w:rFonts w:ascii="Arial" w:hAnsi="Arial" w:cs="Arial"/>
          <w:sz w:val="24"/>
          <w:szCs w:val="24"/>
        </w:rPr>
        <w:t xml:space="preserve"> 381: 49-60.</w:t>
      </w:r>
    </w:p>
    <w:p w:rsidR="006C4BBD" w:rsidRPr="00BC7642" w:rsidRDefault="006C4BBD" w:rsidP="006C4BBD">
      <w:pPr>
        <w:spacing w:before="120"/>
        <w:ind w:left="540" w:hanging="540"/>
        <w:rPr>
          <w:rFonts w:ascii="Arial" w:hAnsi="Arial" w:cs="Arial"/>
          <w:sz w:val="24"/>
          <w:szCs w:val="24"/>
        </w:rPr>
      </w:pPr>
      <w:r w:rsidRPr="008B3910">
        <w:rPr>
          <w:rFonts w:ascii="Arial" w:hAnsi="Arial" w:cs="Arial"/>
          <w:sz w:val="24"/>
          <w:szCs w:val="24"/>
        </w:rPr>
        <w:t>McKee RH,</w:t>
      </w:r>
      <w:r>
        <w:rPr>
          <w:rFonts w:ascii="Arial" w:hAnsi="Arial" w:cs="Arial"/>
          <w:bCs/>
          <w:sz w:val="24"/>
          <w:szCs w:val="24"/>
        </w:rPr>
        <w:t xml:space="preserve"> </w:t>
      </w:r>
      <w:r w:rsidRPr="008B3910">
        <w:rPr>
          <w:rFonts w:ascii="Arial" w:hAnsi="Arial" w:cs="Arial"/>
          <w:bCs/>
          <w:sz w:val="24"/>
          <w:szCs w:val="24"/>
        </w:rPr>
        <w:t>El-Hawari M,</w:t>
      </w:r>
      <w:r w:rsidRPr="008B3910">
        <w:rPr>
          <w:rFonts w:ascii="Arial" w:hAnsi="Arial" w:cs="Arial"/>
          <w:bCs/>
          <w:i/>
          <w:iCs/>
          <w:sz w:val="24"/>
          <w:szCs w:val="24"/>
        </w:rPr>
        <w:t xml:space="preserve"> </w:t>
      </w:r>
      <w:r w:rsidRPr="008B3910">
        <w:rPr>
          <w:rFonts w:ascii="Arial" w:hAnsi="Arial" w:cs="Arial"/>
          <w:bCs/>
          <w:sz w:val="24"/>
          <w:szCs w:val="24"/>
        </w:rPr>
        <w:t>Stoltz M,. Pallas F, Lington AW</w:t>
      </w:r>
      <w:r w:rsidRPr="008B3910">
        <w:rPr>
          <w:rFonts w:ascii="Arial" w:hAnsi="Arial" w:cs="Arial"/>
          <w:sz w:val="24"/>
          <w:szCs w:val="24"/>
        </w:rPr>
        <w:t xml:space="preserve"> (</w:t>
      </w:r>
      <w:r w:rsidRPr="00BC7642">
        <w:rPr>
          <w:rFonts w:ascii="Arial" w:hAnsi="Arial" w:cs="Arial"/>
          <w:sz w:val="24"/>
          <w:szCs w:val="24"/>
        </w:rPr>
        <w:t xml:space="preserve">2002).  Absorption, disposition and metabolism of DINP in F-344 rats.  </w:t>
      </w:r>
      <w:r w:rsidR="001F4E6D">
        <w:rPr>
          <w:rFonts w:ascii="Arial" w:hAnsi="Arial" w:cs="Arial"/>
          <w:i/>
          <w:sz w:val="24"/>
          <w:szCs w:val="24"/>
        </w:rPr>
        <w:t>J Appl</w:t>
      </w:r>
      <w:r w:rsidRPr="00BC7642">
        <w:rPr>
          <w:rFonts w:ascii="Arial" w:hAnsi="Arial" w:cs="Arial"/>
          <w:i/>
          <w:sz w:val="24"/>
          <w:szCs w:val="24"/>
        </w:rPr>
        <w:t xml:space="preserve"> Tox</w:t>
      </w:r>
      <w:r w:rsidR="001F4E6D">
        <w:rPr>
          <w:rFonts w:ascii="Arial" w:hAnsi="Arial" w:cs="Arial"/>
          <w:i/>
          <w:sz w:val="24"/>
          <w:szCs w:val="24"/>
        </w:rPr>
        <w:t>icol</w:t>
      </w:r>
      <w:r w:rsidRPr="00BC7642">
        <w:rPr>
          <w:rFonts w:ascii="Arial" w:hAnsi="Arial" w:cs="Arial"/>
          <w:sz w:val="24"/>
          <w:szCs w:val="24"/>
        </w:rPr>
        <w:t xml:space="preserve"> 22: 293-302.</w:t>
      </w:r>
    </w:p>
    <w:p w:rsidR="006C4BBD" w:rsidRPr="00E379E3" w:rsidRDefault="006C4BBD" w:rsidP="006C4BBD">
      <w:pPr>
        <w:spacing w:before="120" w:after="120"/>
        <w:ind w:left="547" w:hanging="547"/>
        <w:rPr>
          <w:rFonts w:ascii="Arial" w:hAnsi="Arial" w:cs="Arial"/>
          <w:sz w:val="24"/>
          <w:szCs w:val="24"/>
        </w:rPr>
      </w:pPr>
      <w:r w:rsidRPr="00037594">
        <w:rPr>
          <w:rFonts w:ascii="Arial" w:hAnsi="Arial" w:cs="Arial"/>
          <w:sz w:val="24"/>
          <w:szCs w:val="24"/>
        </w:rPr>
        <w:t>OEHHA</w:t>
      </w:r>
      <w:r w:rsidRPr="00E379E3">
        <w:rPr>
          <w:rFonts w:ascii="Arial" w:hAnsi="Arial" w:cs="Arial"/>
          <w:sz w:val="24"/>
          <w:szCs w:val="24"/>
        </w:rPr>
        <w:t xml:space="preserve"> </w:t>
      </w:r>
      <w:r>
        <w:rPr>
          <w:rFonts w:ascii="Arial" w:hAnsi="Arial" w:cs="Arial"/>
          <w:sz w:val="24"/>
          <w:szCs w:val="24"/>
        </w:rPr>
        <w:t>(</w:t>
      </w:r>
      <w:r w:rsidRPr="00E379E3">
        <w:rPr>
          <w:rFonts w:ascii="Arial" w:hAnsi="Arial" w:cs="Arial"/>
          <w:sz w:val="24"/>
          <w:szCs w:val="24"/>
        </w:rPr>
        <w:t>2008).  Proposition 65 Interpretive Guideline No. 2008-001.  Guideline for hand-to-mouth transfer of lead through exposure to fishing tackle products.  March 2008.</w:t>
      </w:r>
    </w:p>
    <w:p w:rsidR="00B22B36" w:rsidRDefault="006C4BBD" w:rsidP="006C4BBD">
      <w:pPr>
        <w:autoSpaceDE w:val="0"/>
        <w:autoSpaceDN w:val="0"/>
        <w:adjustRightInd w:val="0"/>
        <w:spacing w:before="120" w:after="0" w:line="240" w:lineRule="auto"/>
        <w:ind w:left="540" w:hanging="540"/>
        <w:rPr>
          <w:rFonts w:ascii="Arial" w:hAnsi="Arial" w:cs="Arial"/>
          <w:sz w:val="24"/>
          <w:szCs w:val="24"/>
        </w:rPr>
      </w:pPr>
      <w:r w:rsidRPr="008C18A6">
        <w:rPr>
          <w:rFonts w:ascii="Arial" w:hAnsi="Arial" w:cs="Arial"/>
          <w:sz w:val="24"/>
          <w:szCs w:val="24"/>
        </w:rPr>
        <w:t xml:space="preserve">Scott RC, Dugard PH, Ramsey JD, Rhodes C (1987).  </w:t>
      </w:r>
      <w:r w:rsidRPr="008C18A6">
        <w:rPr>
          <w:rFonts w:ascii="Arial" w:hAnsi="Arial" w:cs="Arial"/>
          <w:i/>
          <w:sz w:val="24"/>
          <w:szCs w:val="24"/>
        </w:rPr>
        <w:t>In vitro</w:t>
      </w:r>
      <w:r w:rsidRPr="008C18A6">
        <w:rPr>
          <w:rFonts w:ascii="Arial" w:hAnsi="Arial" w:cs="Arial"/>
          <w:sz w:val="24"/>
          <w:szCs w:val="24"/>
        </w:rPr>
        <w:t xml:space="preserve"> absorption of some </w:t>
      </w:r>
      <w:r w:rsidRPr="008C18A6">
        <w:rPr>
          <w:rFonts w:ascii="Arial" w:hAnsi="Arial" w:cs="Arial"/>
          <w:i/>
          <w:sz w:val="24"/>
          <w:szCs w:val="24"/>
        </w:rPr>
        <w:t>o</w:t>
      </w:r>
      <w:r w:rsidRPr="008C18A6">
        <w:rPr>
          <w:rFonts w:ascii="Arial" w:hAnsi="Arial" w:cs="Arial"/>
          <w:sz w:val="24"/>
          <w:szCs w:val="24"/>
        </w:rPr>
        <w:t xml:space="preserve">-phthalate diesters through human and rat skin.  </w:t>
      </w:r>
      <w:r w:rsidR="001F4E6D">
        <w:rPr>
          <w:rFonts w:ascii="Arial" w:hAnsi="Arial" w:cs="Arial"/>
          <w:i/>
          <w:sz w:val="24"/>
          <w:szCs w:val="24"/>
        </w:rPr>
        <w:t>Environ Health Perspect</w:t>
      </w:r>
      <w:r w:rsidRPr="008C18A6">
        <w:rPr>
          <w:rFonts w:ascii="Arial" w:hAnsi="Arial" w:cs="Arial"/>
          <w:i/>
          <w:sz w:val="24"/>
          <w:szCs w:val="24"/>
        </w:rPr>
        <w:t xml:space="preserve"> </w:t>
      </w:r>
      <w:r w:rsidRPr="008C18A6">
        <w:rPr>
          <w:rFonts w:ascii="Arial" w:hAnsi="Arial" w:cs="Arial"/>
          <w:sz w:val="24"/>
          <w:szCs w:val="24"/>
        </w:rPr>
        <w:t>74: 223-227.</w:t>
      </w:r>
    </w:p>
    <w:p w:rsidR="006C4BBD" w:rsidRPr="00BC7642" w:rsidRDefault="006C4BBD" w:rsidP="006C4BBD">
      <w:pPr>
        <w:autoSpaceDE w:val="0"/>
        <w:autoSpaceDN w:val="0"/>
        <w:adjustRightInd w:val="0"/>
        <w:spacing w:before="120" w:after="0" w:line="240" w:lineRule="auto"/>
        <w:ind w:left="540" w:hanging="540"/>
        <w:rPr>
          <w:rFonts w:ascii="Arial" w:hAnsi="Arial" w:cs="Arial"/>
          <w:sz w:val="24"/>
          <w:szCs w:val="24"/>
        </w:rPr>
      </w:pPr>
      <w:r w:rsidRPr="00BC7642">
        <w:rPr>
          <w:rFonts w:ascii="Arial" w:hAnsi="Arial" w:cs="Arial"/>
          <w:sz w:val="24"/>
          <w:szCs w:val="24"/>
        </w:rPr>
        <w:t xml:space="preserve">Tonning K, Pedersen E, Lomholt AD, Malmgren-Hansen B, Woin P, Moller L, Bernth N (2008).  </w:t>
      </w:r>
      <w:r w:rsidRPr="00BC7642">
        <w:rPr>
          <w:rFonts w:ascii="Arial" w:hAnsi="Arial" w:cs="Arial"/>
          <w:i/>
          <w:sz w:val="24"/>
          <w:szCs w:val="24"/>
        </w:rPr>
        <w:t>Survey, emission and health assessment of chemical substances in baby products.</w:t>
      </w:r>
      <w:r w:rsidRPr="00BC7642">
        <w:rPr>
          <w:rFonts w:ascii="Arial" w:hAnsi="Arial" w:cs="Arial"/>
          <w:sz w:val="24"/>
          <w:szCs w:val="24"/>
        </w:rPr>
        <w:t xml:space="preserve">  Danish Technological Institute.  Danish Ministry of the Environment.</w:t>
      </w:r>
    </w:p>
    <w:p w:rsidR="006C4BBD" w:rsidRDefault="006C4BBD" w:rsidP="006C4BBD">
      <w:pPr>
        <w:autoSpaceDE w:val="0"/>
        <w:autoSpaceDN w:val="0"/>
        <w:adjustRightInd w:val="0"/>
        <w:spacing w:before="120" w:after="0" w:line="240" w:lineRule="auto"/>
        <w:ind w:left="540" w:hanging="540"/>
        <w:rPr>
          <w:rStyle w:val="Hyperlink"/>
          <w:rFonts w:ascii="Arial" w:hAnsi="Arial" w:cs="Arial"/>
          <w:sz w:val="24"/>
          <w:szCs w:val="24"/>
        </w:rPr>
      </w:pPr>
      <w:r w:rsidRPr="00BC7642">
        <w:rPr>
          <w:rFonts w:ascii="Arial" w:hAnsi="Arial" w:cs="Arial"/>
          <w:sz w:val="24"/>
          <w:szCs w:val="24"/>
        </w:rPr>
        <w:t xml:space="preserve">US EPA (2011).  Exposure Factor Handbook.  Available at </w:t>
      </w:r>
      <w:hyperlink r:id="rId11" w:history="1">
        <w:r w:rsidRPr="00BC7642">
          <w:rPr>
            <w:rStyle w:val="Hyperlink"/>
            <w:rFonts w:ascii="Arial" w:hAnsi="Arial" w:cs="Arial"/>
            <w:sz w:val="24"/>
            <w:szCs w:val="24"/>
          </w:rPr>
          <w:t>http://www.epa.gov/ncea/efh/pdfs/efh-complete.pdf</w:t>
        </w:r>
      </w:hyperlink>
    </w:p>
    <w:p w:rsidR="00A921EC" w:rsidRPr="00CF3067" w:rsidRDefault="00A921EC" w:rsidP="006C4BBD">
      <w:pPr>
        <w:autoSpaceDE w:val="0"/>
        <w:autoSpaceDN w:val="0"/>
        <w:adjustRightInd w:val="0"/>
        <w:spacing w:before="120" w:after="0" w:line="240" w:lineRule="auto"/>
        <w:ind w:left="540" w:hanging="540"/>
        <w:rPr>
          <w:rFonts w:ascii="Arial" w:hAnsi="Arial" w:cs="Arial"/>
          <w:sz w:val="24"/>
          <w:szCs w:val="24"/>
        </w:rPr>
      </w:pPr>
      <w:r w:rsidRPr="00CF3067">
        <w:rPr>
          <w:rFonts w:ascii="Arial" w:hAnsi="Arial" w:cs="Arial"/>
          <w:sz w:val="24"/>
          <w:szCs w:val="24"/>
        </w:rPr>
        <w:t>Van de Ven</w:t>
      </w:r>
      <w:r w:rsidRPr="00D90CF4">
        <w:rPr>
          <w:rFonts w:ascii="Arial" w:hAnsi="Arial" w:cs="Arial"/>
          <w:sz w:val="24"/>
          <w:szCs w:val="24"/>
        </w:rPr>
        <w:t xml:space="preserve"> J</w:t>
      </w:r>
      <w:r w:rsidRPr="00CF3067">
        <w:rPr>
          <w:rFonts w:ascii="Arial" w:hAnsi="Arial" w:cs="Arial"/>
          <w:sz w:val="24"/>
          <w:szCs w:val="24"/>
        </w:rPr>
        <w:t xml:space="preserve"> and Erdman</w:t>
      </w:r>
      <w:r w:rsidRPr="00D90CF4">
        <w:rPr>
          <w:rFonts w:ascii="Arial" w:hAnsi="Arial" w:cs="Arial"/>
          <w:sz w:val="24"/>
          <w:szCs w:val="24"/>
        </w:rPr>
        <w:t xml:space="preserve"> AG</w:t>
      </w:r>
      <w:r>
        <w:rPr>
          <w:rFonts w:ascii="Arial" w:hAnsi="Arial" w:cs="Arial"/>
          <w:sz w:val="24"/>
          <w:szCs w:val="24"/>
        </w:rPr>
        <w:t xml:space="preserve"> (2007). </w:t>
      </w:r>
      <w:r w:rsidRPr="00D90CF4">
        <w:rPr>
          <w:rFonts w:ascii="Arial" w:hAnsi="Arial" w:cs="Arial"/>
          <w:sz w:val="24"/>
          <w:szCs w:val="24"/>
        </w:rPr>
        <w:t xml:space="preserve"> Hot Pin Welding of Thin Poly (vinyl chloride) Sheet</w:t>
      </w:r>
      <w:r>
        <w:rPr>
          <w:rFonts w:ascii="Arial" w:hAnsi="Arial" w:cs="Arial"/>
          <w:sz w:val="24"/>
          <w:szCs w:val="24"/>
        </w:rPr>
        <w:t>.</w:t>
      </w:r>
      <w:r w:rsidRPr="00CF3067">
        <w:rPr>
          <w:rFonts w:ascii="Arial" w:hAnsi="Arial" w:cs="Arial"/>
          <w:sz w:val="24"/>
          <w:szCs w:val="24"/>
        </w:rPr>
        <w:t xml:space="preserve"> </w:t>
      </w:r>
      <w:r w:rsidR="00BD73FD">
        <w:rPr>
          <w:rFonts w:ascii="Arial" w:hAnsi="Arial" w:cs="Arial"/>
          <w:sz w:val="24"/>
          <w:szCs w:val="24"/>
        </w:rPr>
        <w:t xml:space="preserve"> </w:t>
      </w:r>
      <w:r w:rsidR="001F4E6D">
        <w:rPr>
          <w:rFonts w:ascii="Arial" w:hAnsi="Arial" w:cs="Arial"/>
          <w:i/>
          <w:sz w:val="24"/>
          <w:szCs w:val="24"/>
        </w:rPr>
        <w:t>J Vinyl Additive Technol</w:t>
      </w:r>
      <w:r w:rsidRPr="00D90CF4">
        <w:rPr>
          <w:rFonts w:ascii="Arial" w:hAnsi="Arial" w:cs="Arial"/>
          <w:sz w:val="24"/>
          <w:szCs w:val="24"/>
        </w:rPr>
        <w:t xml:space="preserve"> 13:</w:t>
      </w:r>
      <w:r>
        <w:rPr>
          <w:rFonts w:ascii="Arial" w:hAnsi="Arial" w:cs="Arial"/>
          <w:sz w:val="24"/>
          <w:szCs w:val="24"/>
        </w:rPr>
        <w:t xml:space="preserve"> </w:t>
      </w:r>
      <w:r w:rsidRPr="00D90CF4">
        <w:rPr>
          <w:rFonts w:ascii="Arial" w:hAnsi="Arial" w:cs="Arial"/>
          <w:sz w:val="24"/>
          <w:szCs w:val="24"/>
        </w:rPr>
        <w:t>110-115</w:t>
      </w:r>
    </w:p>
    <w:p w:rsidR="002A5208" w:rsidRDefault="002A5208">
      <w:pPr>
        <w:rPr>
          <w:rFonts w:ascii="Arial" w:hAnsi="Arial" w:cs="Arial"/>
          <w:sz w:val="24"/>
          <w:szCs w:val="24"/>
        </w:rPr>
      </w:pPr>
      <w:r>
        <w:rPr>
          <w:rFonts w:ascii="Arial" w:hAnsi="Arial" w:cs="Arial"/>
          <w:sz w:val="24"/>
          <w:szCs w:val="24"/>
        </w:rPr>
        <w:br w:type="page"/>
      </w:r>
    </w:p>
    <w:p w:rsidR="00A52E80" w:rsidRPr="00D035B0" w:rsidRDefault="003F4D81" w:rsidP="00DE6631">
      <w:pPr>
        <w:pStyle w:val="Heading1"/>
      </w:pPr>
      <w:r w:rsidRPr="00D035B0">
        <w:t>Appendix A</w:t>
      </w:r>
      <w:r w:rsidR="00AC5DFD">
        <w:t xml:space="preserve">. </w:t>
      </w:r>
      <w:r w:rsidRPr="00D035B0">
        <w:t xml:space="preserve"> Comparison </w:t>
      </w:r>
      <w:r w:rsidR="002A5208">
        <w:t>of</w:t>
      </w:r>
      <w:r w:rsidR="002A5208" w:rsidRPr="00D035B0">
        <w:t xml:space="preserve"> </w:t>
      </w:r>
      <w:r w:rsidRPr="00D035B0">
        <w:t xml:space="preserve">Kovacic and Mrklic (2002) and Gil </w:t>
      </w:r>
      <w:r w:rsidRPr="005A0EBB">
        <w:rPr>
          <w:i/>
        </w:rPr>
        <w:t>et al</w:t>
      </w:r>
      <w:r w:rsidRPr="00D035B0">
        <w:t xml:space="preserve">. (2006) </w:t>
      </w:r>
      <w:r w:rsidR="002A5208">
        <w:t xml:space="preserve">as the basis for </w:t>
      </w:r>
      <w:r w:rsidR="002A5208" w:rsidRPr="002A5208">
        <w:t xml:space="preserve">the </w:t>
      </w:r>
      <w:r w:rsidR="002A5208" w:rsidRPr="00DE6631">
        <w:t xml:space="preserve">Estimation of DINP Emission Rate at 210ºC </w:t>
      </w:r>
    </w:p>
    <w:p w:rsidR="00876844" w:rsidRDefault="00876844" w:rsidP="00DE6631">
      <w:pPr>
        <w:spacing w:after="0"/>
        <w:rPr>
          <w:rFonts w:ascii="Arial" w:hAnsi="Arial" w:cs="Arial"/>
          <w:sz w:val="24"/>
          <w:szCs w:val="24"/>
        </w:rPr>
      </w:pPr>
      <w:r>
        <w:rPr>
          <w:rFonts w:ascii="Arial" w:hAnsi="Arial" w:cs="Arial"/>
          <w:sz w:val="24"/>
          <w:szCs w:val="24"/>
        </w:rPr>
        <w:t xml:space="preserve">Gil </w:t>
      </w:r>
      <w:r w:rsidRPr="005A0EBB">
        <w:rPr>
          <w:rFonts w:ascii="Arial" w:hAnsi="Arial" w:cs="Arial"/>
          <w:i/>
          <w:sz w:val="24"/>
          <w:szCs w:val="24"/>
        </w:rPr>
        <w:t>et al.</w:t>
      </w:r>
      <w:r>
        <w:rPr>
          <w:rFonts w:ascii="Arial" w:hAnsi="Arial" w:cs="Arial"/>
          <w:sz w:val="24"/>
          <w:szCs w:val="24"/>
        </w:rPr>
        <w:t xml:space="preserve"> (2006) reported DINP weight loss </w:t>
      </w:r>
      <w:r w:rsidR="002A5208">
        <w:rPr>
          <w:rFonts w:ascii="Arial" w:hAnsi="Arial" w:cs="Arial"/>
          <w:sz w:val="24"/>
          <w:szCs w:val="24"/>
        </w:rPr>
        <w:t xml:space="preserve">from PVC film </w:t>
      </w:r>
      <w:r>
        <w:rPr>
          <w:rFonts w:ascii="Arial" w:hAnsi="Arial" w:cs="Arial"/>
          <w:sz w:val="24"/>
          <w:szCs w:val="24"/>
        </w:rPr>
        <w:t>a</w:t>
      </w:r>
      <w:r w:rsidR="002A5208">
        <w:rPr>
          <w:rFonts w:ascii="Arial" w:hAnsi="Arial" w:cs="Arial"/>
          <w:sz w:val="24"/>
          <w:szCs w:val="24"/>
        </w:rPr>
        <w:t>s</w:t>
      </w:r>
      <w:r>
        <w:rPr>
          <w:rFonts w:ascii="Arial" w:hAnsi="Arial" w:cs="Arial"/>
          <w:sz w:val="24"/>
          <w:szCs w:val="24"/>
        </w:rPr>
        <w:t xml:space="preserve"> </w:t>
      </w:r>
      <w:r w:rsidR="002A5208">
        <w:rPr>
          <w:rFonts w:ascii="Arial" w:hAnsi="Arial" w:cs="Arial"/>
          <w:sz w:val="24"/>
          <w:szCs w:val="24"/>
        </w:rPr>
        <w:t>the temperature of the material was continuously increased, at a rate of</w:t>
      </w:r>
      <w:r w:rsidR="002A5208">
        <w:rPr>
          <w:rFonts w:ascii="Times-Roman" w:hAnsi="Times-Roman" w:cs="Times-Roman"/>
          <w:sz w:val="24"/>
          <w:szCs w:val="24"/>
        </w:rPr>
        <w:t xml:space="preserve"> 5</w:t>
      </w:r>
      <w:r w:rsidR="002A5208">
        <w:rPr>
          <w:rFonts w:ascii="Symbol" w:hAnsi="Symbol" w:cs="Symbol"/>
          <w:sz w:val="24"/>
          <w:szCs w:val="24"/>
        </w:rPr>
        <w:t></w:t>
      </w:r>
      <w:r w:rsidR="002A5208">
        <w:rPr>
          <w:rFonts w:ascii="Times-Roman" w:hAnsi="Times-Roman" w:cs="Times-Roman"/>
          <w:sz w:val="24"/>
          <w:szCs w:val="24"/>
        </w:rPr>
        <w:t>C/min,</w:t>
      </w:r>
      <w:r w:rsidR="002A5208">
        <w:rPr>
          <w:rFonts w:ascii="Arial" w:hAnsi="Arial" w:cs="Arial"/>
          <w:sz w:val="24"/>
          <w:szCs w:val="24"/>
        </w:rPr>
        <w:t xml:space="preserve"> </w:t>
      </w:r>
      <w:r w:rsidR="0014120A">
        <w:rPr>
          <w:rFonts w:ascii="Arial" w:hAnsi="Arial" w:cs="Arial"/>
          <w:sz w:val="24"/>
          <w:szCs w:val="24"/>
        </w:rPr>
        <w:t xml:space="preserve">using a </w:t>
      </w:r>
      <w:r>
        <w:rPr>
          <w:rFonts w:ascii="Arial" w:hAnsi="Arial" w:cs="Arial"/>
          <w:sz w:val="24"/>
          <w:szCs w:val="24"/>
        </w:rPr>
        <w:t xml:space="preserve">thermo-gravimetric </w:t>
      </w:r>
      <w:r w:rsidR="0014120A">
        <w:rPr>
          <w:rFonts w:ascii="Arial" w:hAnsi="Arial" w:cs="Arial"/>
          <w:sz w:val="24"/>
          <w:szCs w:val="24"/>
        </w:rPr>
        <w:t>measurement</w:t>
      </w:r>
      <w:r w:rsidR="002A5208">
        <w:rPr>
          <w:rFonts w:ascii="Arial" w:hAnsi="Arial" w:cs="Arial"/>
          <w:sz w:val="24"/>
          <w:szCs w:val="24"/>
        </w:rPr>
        <w:t xml:space="preserve"> method</w:t>
      </w:r>
      <w:r>
        <w:rPr>
          <w:rFonts w:ascii="Arial" w:hAnsi="Arial" w:cs="Arial"/>
          <w:sz w:val="24"/>
          <w:szCs w:val="24"/>
        </w:rPr>
        <w:t>.  Samples of approximately 10 mg of PVC films, cut in strips, were analyzed over</w:t>
      </w:r>
      <w:r w:rsidR="0014120A">
        <w:rPr>
          <w:rFonts w:ascii="Arial" w:hAnsi="Arial" w:cs="Arial"/>
          <w:sz w:val="24"/>
          <w:szCs w:val="24"/>
        </w:rPr>
        <w:t xml:space="preserve"> a temperature range of</w:t>
      </w:r>
      <w:r>
        <w:rPr>
          <w:rFonts w:ascii="Arial" w:hAnsi="Arial" w:cs="Arial"/>
          <w:sz w:val="24"/>
          <w:szCs w:val="24"/>
        </w:rPr>
        <w:t xml:space="preserve"> 25 to 600ºC.  </w:t>
      </w:r>
      <w:r w:rsidR="00DD302C">
        <w:rPr>
          <w:rFonts w:ascii="Arial" w:hAnsi="Arial" w:cs="Arial"/>
          <w:sz w:val="24"/>
          <w:szCs w:val="24"/>
        </w:rPr>
        <w:t>However, t</w:t>
      </w:r>
      <w:r w:rsidR="0014120A">
        <w:rPr>
          <w:rFonts w:ascii="Arial" w:hAnsi="Arial" w:cs="Arial"/>
          <w:sz w:val="24"/>
          <w:szCs w:val="24"/>
        </w:rPr>
        <w:t xml:space="preserve">he </w:t>
      </w:r>
      <w:r w:rsidR="002A5208">
        <w:rPr>
          <w:rFonts w:ascii="Arial" w:hAnsi="Arial" w:cs="Arial"/>
          <w:sz w:val="24"/>
          <w:szCs w:val="24"/>
        </w:rPr>
        <w:t xml:space="preserve">published </w:t>
      </w:r>
      <w:r w:rsidR="0014120A">
        <w:rPr>
          <w:rFonts w:ascii="Arial" w:hAnsi="Arial" w:cs="Arial"/>
          <w:sz w:val="24"/>
          <w:szCs w:val="24"/>
        </w:rPr>
        <w:t xml:space="preserve">report presents relative weight loss data </w:t>
      </w:r>
      <w:r w:rsidR="00DD302C">
        <w:rPr>
          <w:rFonts w:ascii="Arial" w:hAnsi="Arial" w:cs="Arial"/>
          <w:sz w:val="24"/>
          <w:szCs w:val="24"/>
        </w:rPr>
        <w:t xml:space="preserve">only </w:t>
      </w:r>
      <w:r w:rsidR="0014120A">
        <w:rPr>
          <w:rFonts w:ascii="Arial" w:hAnsi="Arial" w:cs="Arial"/>
          <w:sz w:val="24"/>
          <w:szCs w:val="24"/>
        </w:rPr>
        <w:t>for</w:t>
      </w:r>
      <w:r w:rsidRPr="00E90252">
        <w:rPr>
          <w:rFonts w:ascii="Arial" w:hAnsi="Arial" w:cs="Arial"/>
          <w:sz w:val="24"/>
          <w:szCs w:val="24"/>
        </w:rPr>
        <w:t xml:space="preserve"> </w:t>
      </w:r>
      <w:r w:rsidR="002A5208">
        <w:rPr>
          <w:rFonts w:ascii="Arial" w:hAnsi="Arial" w:cs="Arial"/>
          <w:sz w:val="24"/>
          <w:szCs w:val="24"/>
        </w:rPr>
        <w:t xml:space="preserve">temperatures ranging from </w:t>
      </w:r>
      <w:r w:rsidRPr="00E90252">
        <w:rPr>
          <w:rFonts w:ascii="Arial" w:hAnsi="Arial" w:cs="Arial"/>
          <w:sz w:val="24"/>
          <w:szCs w:val="24"/>
        </w:rPr>
        <w:t>100</w:t>
      </w:r>
      <w:r w:rsidR="0014120A">
        <w:rPr>
          <w:rFonts w:ascii="Arial" w:hAnsi="Arial" w:cs="Arial"/>
          <w:sz w:val="24"/>
          <w:szCs w:val="24"/>
        </w:rPr>
        <w:t xml:space="preserve"> to </w:t>
      </w:r>
      <w:r w:rsidRPr="00E90252">
        <w:rPr>
          <w:rFonts w:ascii="Arial" w:hAnsi="Arial" w:cs="Arial"/>
          <w:sz w:val="24"/>
          <w:szCs w:val="24"/>
        </w:rPr>
        <w:t xml:space="preserve">200ºC (Table A-1).   </w:t>
      </w:r>
    </w:p>
    <w:p w:rsidR="00DE6631" w:rsidRPr="00E90252" w:rsidRDefault="00DE6631" w:rsidP="00DE6631">
      <w:pPr>
        <w:spacing w:after="0"/>
        <w:rPr>
          <w:rFonts w:ascii="Arial" w:hAnsi="Arial" w:cs="Arial"/>
          <w:sz w:val="24"/>
          <w:szCs w:val="24"/>
        </w:rPr>
      </w:pPr>
    </w:p>
    <w:p w:rsidR="00876844" w:rsidRPr="00E90252" w:rsidRDefault="003F4D81" w:rsidP="00602752">
      <w:pPr>
        <w:rPr>
          <w:rFonts w:ascii="Arial" w:hAnsi="Arial" w:cs="Arial"/>
          <w:b/>
          <w:sz w:val="24"/>
          <w:szCs w:val="24"/>
        </w:rPr>
      </w:pPr>
      <w:r w:rsidRPr="00E90252">
        <w:rPr>
          <w:rFonts w:ascii="Arial" w:hAnsi="Arial" w:cs="Arial"/>
          <w:b/>
          <w:sz w:val="24"/>
          <w:szCs w:val="24"/>
        </w:rPr>
        <w:t>Table A-1</w:t>
      </w:r>
      <w:r w:rsidR="00E439F8">
        <w:rPr>
          <w:rFonts w:ascii="Arial" w:hAnsi="Arial" w:cs="Arial"/>
          <w:b/>
          <w:sz w:val="24"/>
          <w:szCs w:val="24"/>
        </w:rPr>
        <w:t xml:space="preserve">.  </w:t>
      </w:r>
      <w:r w:rsidR="00876844" w:rsidRPr="00E90252">
        <w:rPr>
          <w:rFonts w:ascii="Arial" w:hAnsi="Arial" w:cs="Arial"/>
          <w:b/>
          <w:sz w:val="24"/>
          <w:szCs w:val="24"/>
        </w:rPr>
        <w:t xml:space="preserve">Weight loss </w:t>
      </w:r>
      <w:r w:rsidR="0014120A">
        <w:rPr>
          <w:rFonts w:ascii="Arial" w:hAnsi="Arial" w:cs="Arial"/>
          <w:b/>
          <w:sz w:val="24"/>
          <w:szCs w:val="24"/>
        </w:rPr>
        <w:t>of</w:t>
      </w:r>
      <w:r w:rsidR="0014120A" w:rsidRPr="00E90252">
        <w:rPr>
          <w:rFonts w:ascii="Arial" w:hAnsi="Arial" w:cs="Arial"/>
          <w:b/>
          <w:sz w:val="24"/>
          <w:szCs w:val="24"/>
        </w:rPr>
        <w:t xml:space="preserve"> </w:t>
      </w:r>
      <w:r w:rsidR="0014120A">
        <w:rPr>
          <w:rFonts w:ascii="Arial" w:hAnsi="Arial" w:cs="Arial"/>
          <w:b/>
          <w:sz w:val="24"/>
          <w:szCs w:val="24"/>
        </w:rPr>
        <w:t>DINP</w:t>
      </w:r>
      <w:r w:rsidR="00DD302C">
        <w:rPr>
          <w:rFonts w:ascii="Arial" w:hAnsi="Arial" w:cs="Arial"/>
          <w:b/>
          <w:sz w:val="24"/>
          <w:szCs w:val="24"/>
        </w:rPr>
        <w:t>-</w:t>
      </w:r>
      <w:r w:rsidR="0014120A">
        <w:rPr>
          <w:rFonts w:ascii="Arial" w:hAnsi="Arial" w:cs="Arial"/>
          <w:b/>
          <w:sz w:val="24"/>
          <w:szCs w:val="24"/>
        </w:rPr>
        <w:t xml:space="preserve">containing </w:t>
      </w:r>
      <w:r w:rsidR="00876844" w:rsidRPr="00E90252">
        <w:rPr>
          <w:rFonts w:ascii="Arial" w:hAnsi="Arial" w:cs="Arial"/>
          <w:b/>
          <w:sz w:val="24"/>
          <w:szCs w:val="24"/>
        </w:rPr>
        <w:t xml:space="preserve">PVC </w:t>
      </w:r>
      <w:r w:rsidR="0014120A">
        <w:rPr>
          <w:rFonts w:ascii="Arial" w:hAnsi="Arial" w:cs="Arial"/>
          <w:b/>
          <w:sz w:val="24"/>
          <w:szCs w:val="24"/>
        </w:rPr>
        <w:t xml:space="preserve">membranes </w:t>
      </w:r>
      <w:r w:rsidR="00876844" w:rsidRPr="00E90252">
        <w:rPr>
          <w:rFonts w:ascii="Arial" w:hAnsi="Arial" w:cs="Arial"/>
          <w:b/>
          <w:sz w:val="24"/>
          <w:szCs w:val="24"/>
        </w:rPr>
        <w:t xml:space="preserve">at </w:t>
      </w:r>
      <w:r w:rsidR="0014120A">
        <w:rPr>
          <w:rFonts w:ascii="Arial" w:hAnsi="Arial" w:cs="Arial"/>
          <w:b/>
          <w:sz w:val="24"/>
          <w:szCs w:val="24"/>
        </w:rPr>
        <w:t>three</w:t>
      </w:r>
      <w:r w:rsidR="0014120A" w:rsidRPr="00E90252">
        <w:rPr>
          <w:rFonts w:ascii="Arial" w:hAnsi="Arial" w:cs="Arial"/>
          <w:b/>
          <w:sz w:val="24"/>
          <w:szCs w:val="24"/>
        </w:rPr>
        <w:t xml:space="preserve"> </w:t>
      </w:r>
      <w:r w:rsidR="00876844" w:rsidRPr="00E90252">
        <w:rPr>
          <w:rFonts w:ascii="Arial" w:hAnsi="Arial" w:cs="Arial"/>
          <w:b/>
          <w:sz w:val="24"/>
          <w:szCs w:val="24"/>
        </w:rPr>
        <w:t>temperature</w:t>
      </w:r>
      <w:r w:rsidR="0014120A">
        <w:rPr>
          <w:rFonts w:ascii="Arial" w:hAnsi="Arial" w:cs="Arial"/>
          <w:b/>
          <w:sz w:val="24"/>
          <w:szCs w:val="24"/>
        </w:rPr>
        <w:t>s</w:t>
      </w:r>
      <w:r w:rsidR="00876844" w:rsidRPr="00E90252">
        <w:rPr>
          <w:rFonts w:ascii="Arial" w:hAnsi="Arial" w:cs="Arial"/>
          <w:b/>
          <w:sz w:val="24"/>
          <w:szCs w:val="24"/>
        </w:rPr>
        <w:t xml:space="preserve"> (Gil </w:t>
      </w:r>
      <w:r w:rsidR="00876844" w:rsidRPr="005A0EBB">
        <w:rPr>
          <w:rFonts w:ascii="Arial" w:hAnsi="Arial" w:cs="Arial"/>
          <w:b/>
          <w:i/>
          <w:sz w:val="24"/>
          <w:szCs w:val="24"/>
        </w:rPr>
        <w:t>et al</w:t>
      </w:r>
      <w:r w:rsidR="00876844" w:rsidRPr="00E90252">
        <w:rPr>
          <w:rFonts w:ascii="Arial" w:hAnsi="Arial" w:cs="Arial"/>
          <w:b/>
          <w:sz w:val="24"/>
          <w:szCs w:val="24"/>
        </w:rPr>
        <w:t>., 2006)</w:t>
      </w:r>
    </w:p>
    <w:tbl>
      <w:tblPr>
        <w:tblStyle w:val="TableGrid1"/>
        <w:tblW w:w="0" w:type="auto"/>
        <w:tblLayout w:type="fixed"/>
        <w:tblLook w:val="04A0" w:firstRow="1" w:lastRow="0" w:firstColumn="1" w:lastColumn="0" w:noHBand="0" w:noVBand="1"/>
      </w:tblPr>
      <w:tblGrid>
        <w:gridCol w:w="2129"/>
        <w:gridCol w:w="1801"/>
        <w:gridCol w:w="1710"/>
        <w:gridCol w:w="1848"/>
        <w:gridCol w:w="42"/>
      </w:tblGrid>
      <w:tr w:rsidR="00876844" w:rsidRPr="00387EF7" w:rsidTr="009752C3">
        <w:trPr>
          <w:gridAfter w:val="1"/>
          <w:wAfter w:w="42" w:type="dxa"/>
        </w:trPr>
        <w:tc>
          <w:tcPr>
            <w:tcW w:w="2129" w:type="dxa"/>
            <w:vMerge w:val="restart"/>
            <w:shd w:val="pct10" w:color="auto" w:fill="auto"/>
            <w:vAlign w:val="center"/>
          </w:tcPr>
          <w:p w:rsidR="00876844" w:rsidRPr="00F36072" w:rsidRDefault="00876844">
            <w:pPr>
              <w:jc w:val="center"/>
              <w:rPr>
                <w:rFonts w:ascii="Arial" w:hAnsi="Arial" w:cs="Arial"/>
                <w:b/>
                <w:sz w:val="24"/>
                <w:szCs w:val="24"/>
              </w:rPr>
            </w:pPr>
            <w:r w:rsidRPr="00F36072">
              <w:rPr>
                <w:rFonts w:ascii="Arial" w:hAnsi="Arial" w:cs="Arial"/>
                <w:sz w:val="24"/>
                <w:szCs w:val="24"/>
              </w:rPr>
              <w:t xml:space="preserve">DINP </w:t>
            </w:r>
            <w:r w:rsidR="0014120A" w:rsidRPr="00F36072">
              <w:rPr>
                <w:rFonts w:ascii="Arial" w:hAnsi="Arial" w:cs="Arial"/>
                <w:sz w:val="24"/>
                <w:szCs w:val="24"/>
              </w:rPr>
              <w:t>content</w:t>
            </w:r>
          </w:p>
        </w:tc>
        <w:tc>
          <w:tcPr>
            <w:tcW w:w="5359" w:type="dxa"/>
            <w:gridSpan w:val="3"/>
            <w:shd w:val="pct10" w:color="auto" w:fill="auto"/>
            <w:vAlign w:val="center"/>
          </w:tcPr>
          <w:p w:rsidR="00876844" w:rsidRPr="00F36072" w:rsidRDefault="00876844">
            <w:pPr>
              <w:jc w:val="center"/>
              <w:rPr>
                <w:rFonts w:ascii="Arial" w:hAnsi="Arial" w:cs="Arial"/>
                <w:b/>
                <w:sz w:val="24"/>
                <w:szCs w:val="24"/>
              </w:rPr>
            </w:pPr>
            <w:r w:rsidRPr="00F36072">
              <w:rPr>
                <w:rFonts w:ascii="Arial" w:hAnsi="Arial" w:cs="Arial"/>
                <w:sz w:val="24"/>
                <w:szCs w:val="24"/>
              </w:rPr>
              <w:t>DINP</w:t>
            </w:r>
            <w:r w:rsidR="00602752" w:rsidRPr="00F36072">
              <w:rPr>
                <w:rFonts w:ascii="Arial" w:hAnsi="Arial" w:cs="Arial"/>
                <w:sz w:val="24"/>
                <w:szCs w:val="24"/>
              </w:rPr>
              <w:t xml:space="preserve"> </w:t>
            </w:r>
            <w:r w:rsidRPr="00F36072">
              <w:rPr>
                <w:rFonts w:ascii="Arial" w:hAnsi="Arial" w:cs="Arial"/>
                <w:sz w:val="24"/>
                <w:szCs w:val="24"/>
              </w:rPr>
              <w:t xml:space="preserve">weight loss </w:t>
            </w:r>
            <w:r w:rsidR="0014120A" w:rsidRPr="00F36072">
              <w:rPr>
                <w:rFonts w:ascii="Arial" w:hAnsi="Arial" w:cs="Arial"/>
                <w:sz w:val="24"/>
                <w:szCs w:val="24"/>
              </w:rPr>
              <w:t xml:space="preserve">of PVC membrane </w:t>
            </w:r>
            <w:r w:rsidRPr="00F36072">
              <w:rPr>
                <w:rFonts w:ascii="Arial" w:hAnsi="Arial" w:cs="Arial"/>
                <w:sz w:val="24"/>
                <w:szCs w:val="24"/>
              </w:rPr>
              <w:t>(%)</w:t>
            </w:r>
          </w:p>
        </w:tc>
      </w:tr>
      <w:tr w:rsidR="0014120A" w:rsidRPr="00387EF7" w:rsidTr="009752C3">
        <w:tc>
          <w:tcPr>
            <w:tcW w:w="2129" w:type="dxa"/>
            <w:vMerge/>
            <w:tcBorders>
              <w:bottom w:val="single" w:sz="4" w:space="0" w:color="auto"/>
            </w:tcBorders>
            <w:shd w:val="pct10" w:color="auto" w:fill="auto"/>
            <w:vAlign w:val="center"/>
          </w:tcPr>
          <w:p w:rsidR="00876844" w:rsidRPr="00FE16D2" w:rsidRDefault="00876844">
            <w:pPr>
              <w:jc w:val="center"/>
              <w:rPr>
                <w:rFonts w:ascii="Arial" w:hAnsi="Arial" w:cs="Arial"/>
                <w:sz w:val="24"/>
                <w:szCs w:val="24"/>
              </w:rPr>
            </w:pPr>
          </w:p>
        </w:tc>
        <w:tc>
          <w:tcPr>
            <w:tcW w:w="1801" w:type="dxa"/>
            <w:shd w:val="pct10" w:color="auto" w:fill="auto"/>
            <w:vAlign w:val="center"/>
          </w:tcPr>
          <w:p w:rsidR="00876844" w:rsidRPr="00FE16D2" w:rsidRDefault="00876844">
            <w:pPr>
              <w:jc w:val="center"/>
              <w:rPr>
                <w:rFonts w:ascii="Arial" w:hAnsi="Arial" w:cs="Arial"/>
                <w:b/>
                <w:sz w:val="24"/>
                <w:szCs w:val="24"/>
              </w:rPr>
            </w:pPr>
            <w:r w:rsidRPr="00FE16D2">
              <w:rPr>
                <w:rFonts w:ascii="Arial" w:hAnsi="Arial" w:cs="Arial"/>
                <w:b/>
                <w:sz w:val="24"/>
                <w:szCs w:val="24"/>
              </w:rPr>
              <w:t>100ºC</w:t>
            </w:r>
          </w:p>
        </w:tc>
        <w:tc>
          <w:tcPr>
            <w:tcW w:w="1710" w:type="dxa"/>
            <w:shd w:val="pct10" w:color="auto" w:fill="auto"/>
            <w:vAlign w:val="center"/>
          </w:tcPr>
          <w:p w:rsidR="00876844" w:rsidRPr="00FE16D2" w:rsidRDefault="00876844">
            <w:pPr>
              <w:jc w:val="center"/>
              <w:rPr>
                <w:rFonts w:ascii="Arial" w:hAnsi="Arial" w:cs="Arial"/>
                <w:b/>
                <w:sz w:val="24"/>
                <w:szCs w:val="24"/>
              </w:rPr>
            </w:pPr>
            <w:r w:rsidRPr="00FE16D2">
              <w:rPr>
                <w:rFonts w:ascii="Arial" w:hAnsi="Arial" w:cs="Arial"/>
                <w:b/>
                <w:sz w:val="24"/>
                <w:szCs w:val="24"/>
              </w:rPr>
              <w:t>150ºC</w:t>
            </w:r>
          </w:p>
        </w:tc>
        <w:tc>
          <w:tcPr>
            <w:tcW w:w="1890" w:type="dxa"/>
            <w:gridSpan w:val="2"/>
            <w:shd w:val="pct10" w:color="auto" w:fill="auto"/>
            <w:vAlign w:val="center"/>
          </w:tcPr>
          <w:p w:rsidR="00876844" w:rsidRPr="00FE16D2" w:rsidRDefault="00876844">
            <w:pPr>
              <w:jc w:val="center"/>
              <w:rPr>
                <w:rFonts w:ascii="Arial" w:hAnsi="Arial" w:cs="Arial"/>
                <w:b/>
                <w:sz w:val="24"/>
                <w:szCs w:val="24"/>
              </w:rPr>
            </w:pPr>
            <w:r w:rsidRPr="00FE16D2">
              <w:rPr>
                <w:rFonts w:ascii="Arial" w:hAnsi="Arial" w:cs="Arial"/>
                <w:b/>
                <w:sz w:val="24"/>
                <w:szCs w:val="24"/>
              </w:rPr>
              <w:t>200ºC</w:t>
            </w:r>
          </w:p>
        </w:tc>
      </w:tr>
      <w:tr w:rsidR="0014120A" w:rsidTr="009752C3">
        <w:tc>
          <w:tcPr>
            <w:tcW w:w="2129" w:type="dxa"/>
            <w:shd w:val="pct10" w:color="auto" w:fill="auto"/>
            <w:vAlign w:val="center"/>
          </w:tcPr>
          <w:p w:rsidR="00876844" w:rsidRDefault="00876844">
            <w:pPr>
              <w:jc w:val="center"/>
              <w:rPr>
                <w:rFonts w:ascii="Arial" w:hAnsi="Arial" w:cs="Arial"/>
                <w:sz w:val="24"/>
                <w:szCs w:val="24"/>
              </w:rPr>
            </w:pPr>
            <w:r>
              <w:rPr>
                <w:rFonts w:ascii="Arial" w:hAnsi="Arial" w:cs="Arial"/>
                <w:sz w:val="24"/>
                <w:szCs w:val="24"/>
              </w:rPr>
              <w:t>13%</w:t>
            </w:r>
          </w:p>
        </w:tc>
        <w:tc>
          <w:tcPr>
            <w:tcW w:w="1801" w:type="dxa"/>
            <w:vAlign w:val="center"/>
          </w:tcPr>
          <w:p w:rsidR="00876844" w:rsidRDefault="00876844">
            <w:pPr>
              <w:jc w:val="center"/>
              <w:rPr>
                <w:rFonts w:ascii="Arial" w:hAnsi="Arial" w:cs="Arial"/>
                <w:sz w:val="24"/>
                <w:szCs w:val="24"/>
              </w:rPr>
            </w:pPr>
            <w:r>
              <w:rPr>
                <w:rFonts w:ascii="Arial" w:hAnsi="Arial" w:cs="Arial"/>
                <w:sz w:val="24"/>
                <w:szCs w:val="24"/>
              </w:rPr>
              <w:t>0.03</w:t>
            </w:r>
          </w:p>
        </w:tc>
        <w:tc>
          <w:tcPr>
            <w:tcW w:w="1710" w:type="dxa"/>
            <w:vAlign w:val="center"/>
          </w:tcPr>
          <w:p w:rsidR="00876844" w:rsidRDefault="00876844">
            <w:pPr>
              <w:jc w:val="center"/>
              <w:rPr>
                <w:rFonts w:ascii="Arial" w:hAnsi="Arial" w:cs="Arial"/>
                <w:sz w:val="24"/>
                <w:szCs w:val="24"/>
              </w:rPr>
            </w:pPr>
            <w:r>
              <w:rPr>
                <w:rFonts w:ascii="Arial" w:hAnsi="Arial" w:cs="Arial"/>
                <w:sz w:val="24"/>
                <w:szCs w:val="24"/>
              </w:rPr>
              <w:t>0.08</w:t>
            </w:r>
          </w:p>
        </w:tc>
        <w:tc>
          <w:tcPr>
            <w:tcW w:w="1890" w:type="dxa"/>
            <w:gridSpan w:val="2"/>
            <w:vAlign w:val="center"/>
          </w:tcPr>
          <w:p w:rsidR="00876844" w:rsidRDefault="00876844">
            <w:pPr>
              <w:jc w:val="center"/>
              <w:rPr>
                <w:rFonts w:ascii="Arial" w:hAnsi="Arial" w:cs="Arial"/>
                <w:sz w:val="24"/>
                <w:szCs w:val="24"/>
              </w:rPr>
            </w:pPr>
            <w:r>
              <w:rPr>
                <w:rFonts w:ascii="Arial" w:hAnsi="Arial" w:cs="Arial"/>
                <w:sz w:val="24"/>
                <w:szCs w:val="24"/>
              </w:rPr>
              <w:t>0.38</w:t>
            </w:r>
          </w:p>
        </w:tc>
      </w:tr>
      <w:tr w:rsidR="0014120A" w:rsidTr="009752C3">
        <w:tc>
          <w:tcPr>
            <w:tcW w:w="2129" w:type="dxa"/>
            <w:shd w:val="pct10" w:color="auto" w:fill="auto"/>
            <w:vAlign w:val="center"/>
          </w:tcPr>
          <w:p w:rsidR="00876844" w:rsidRDefault="00876844">
            <w:pPr>
              <w:jc w:val="center"/>
              <w:rPr>
                <w:rFonts w:ascii="Arial" w:hAnsi="Arial" w:cs="Arial"/>
                <w:sz w:val="24"/>
                <w:szCs w:val="24"/>
              </w:rPr>
            </w:pPr>
            <w:r>
              <w:rPr>
                <w:rFonts w:ascii="Arial" w:hAnsi="Arial" w:cs="Arial"/>
                <w:sz w:val="24"/>
                <w:szCs w:val="24"/>
              </w:rPr>
              <w:t>23%</w:t>
            </w:r>
          </w:p>
        </w:tc>
        <w:tc>
          <w:tcPr>
            <w:tcW w:w="1801" w:type="dxa"/>
            <w:vAlign w:val="center"/>
          </w:tcPr>
          <w:p w:rsidR="00876844" w:rsidRDefault="00876844">
            <w:pPr>
              <w:jc w:val="center"/>
              <w:rPr>
                <w:rFonts w:ascii="Arial" w:hAnsi="Arial" w:cs="Arial"/>
                <w:sz w:val="24"/>
                <w:szCs w:val="24"/>
              </w:rPr>
            </w:pPr>
            <w:r>
              <w:rPr>
                <w:rFonts w:ascii="Arial" w:hAnsi="Arial" w:cs="Arial"/>
                <w:sz w:val="24"/>
                <w:szCs w:val="24"/>
              </w:rPr>
              <w:t>0.01</w:t>
            </w:r>
          </w:p>
        </w:tc>
        <w:tc>
          <w:tcPr>
            <w:tcW w:w="1710" w:type="dxa"/>
            <w:vAlign w:val="center"/>
          </w:tcPr>
          <w:p w:rsidR="00876844" w:rsidRDefault="00876844">
            <w:pPr>
              <w:jc w:val="center"/>
              <w:rPr>
                <w:rFonts w:ascii="Arial" w:hAnsi="Arial" w:cs="Arial"/>
                <w:sz w:val="24"/>
                <w:szCs w:val="24"/>
              </w:rPr>
            </w:pPr>
            <w:r>
              <w:rPr>
                <w:rFonts w:ascii="Arial" w:hAnsi="Arial" w:cs="Arial"/>
                <w:sz w:val="24"/>
                <w:szCs w:val="24"/>
              </w:rPr>
              <w:t>0.08</w:t>
            </w:r>
          </w:p>
        </w:tc>
        <w:tc>
          <w:tcPr>
            <w:tcW w:w="1890" w:type="dxa"/>
            <w:gridSpan w:val="2"/>
            <w:vAlign w:val="center"/>
          </w:tcPr>
          <w:p w:rsidR="00876844" w:rsidRDefault="00876844">
            <w:pPr>
              <w:jc w:val="center"/>
              <w:rPr>
                <w:rFonts w:ascii="Arial" w:hAnsi="Arial" w:cs="Arial"/>
                <w:sz w:val="24"/>
                <w:szCs w:val="24"/>
              </w:rPr>
            </w:pPr>
            <w:r>
              <w:rPr>
                <w:rFonts w:ascii="Arial" w:hAnsi="Arial" w:cs="Arial"/>
                <w:sz w:val="24"/>
                <w:szCs w:val="24"/>
              </w:rPr>
              <w:t>0.51</w:t>
            </w:r>
          </w:p>
        </w:tc>
      </w:tr>
      <w:tr w:rsidR="0014120A" w:rsidTr="009752C3">
        <w:tc>
          <w:tcPr>
            <w:tcW w:w="2129" w:type="dxa"/>
            <w:shd w:val="pct10" w:color="auto" w:fill="auto"/>
            <w:vAlign w:val="center"/>
          </w:tcPr>
          <w:p w:rsidR="00876844" w:rsidRDefault="00876844">
            <w:pPr>
              <w:jc w:val="center"/>
              <w:rPr>
                <w:rFonts w:ascii="Arial" w:hAnsi="Arial" w:cs="Arial"/>
                <w:sz w:val="24"/>
                <w:szCs w:val="24"/>
              </w:rPr>
            </w:pPr>
            <w:r>
              <w:rPr>
                <w:rFonts w:ascii="Arial" w:hAnsi="Arial" w:cs="Arial"/>
                <w:sz w:val="24"/>
                <w:szCs w:val="24"/>
              </w:rPr>
              <w:t>29%</w:t>
            </w:r>
          </w:p>
        </w:tc>
        <w:tc>
          <w:tcPr>
            <w:tcW w:w="1801" w:type="dxa"/>
            <w:vAlign w:val="center"/>
          </w:tcPr>
          <w:p w:rsidR="00876844" w:rsidRDefault="00876844">
            <w:pPr>
              <w:jc w:val="center"/>
              <w:rPr>
                <w:rFonts w:ascii="Arial" w:hAnsi="Arial" w:cs="Arial"/>
                <w:sz w:val="24"/>
                <w:szCs w:val="24"/>
              </w:rPr>
            </w:pPr>
            <w:r>
              <w:rPr>
                <w:rFonts w:ascii="Arial" w:hAnsi="Arial" w:cs="Arial"/>
                <w:sz w:val="24"/>
                <w:szCs w:val="24"/>
              </w:rPr>
              <w:t>0.05</w:t>
            </w:r>
          </w:p>
        </w:tc>
        <w:tc>
          <w:tcPr>
            <w:tcW w:w="1710" w:type="dxa"/>
            <w:vAlign w:val="center"/>
          </w:tcPr>
          <w:p w:rsidR="00876844" w:rsidRDefault="00876844">
            <w:pPr>
              <w:jc w:val="center"/>
              <w:rPr>
                <w:rFonts w:ascii="Arial" w:hAnsi="Arial" w:cs="Arial"/>
                <w:sz w:val="24"/>
                <w:szCs w:val="24"/>
              </w:rPr>
            </w:pPr>
            <w:r>
              <w:rPr>
                <w:rFonts w:ascii="Arial" w:hAnsi="Arial" w:cs="Arial"/>
                <w:sz w:val="24"/>
                <w:szCs w:val="24"/>
              </w:rPr>
              <w:t>0.23</w:t>
            </w:r>
          </w:p>
        </w:tc>
        <w:tc>
          <w:tcPr>
            <w:tcW w:w="1890" w:type="dxa"/>
            <w:gridSpan w:val="2"/>
            <w:vAlign w:val="center"/>
          </w:tcPr>
          <w:p w:rsidR="00876844" w:rsidRDefault="00876844">
            <w:pPr>
              <w:jc w:val="center"/>
              <w:rPr>
                <w:rFonts w:ascii="Arial" w:hAnsi="Arial" w:cs="Arial"/>
                <w:sz w:val="24"/>
                <w:szCs w:val="24"/>
              </w:rPr>
            </w:pPr>
            <w:r>
              <w:rPr>
                <w:rFonts w:ascii="Arial" w:hAnsi="Arial" w:cs="Arial"/>
                <w:sz w:val="24"/>
                <w:szCs w:val="24"/>
              </w:rPr>
              <w:t>0.97</w:t>
            </w:r>
          </w:p>
        </w:tc>
      </w:tr>
    </w:tbl>
    <w:p w:rsidR="0014120A" w:rsidRDefault="0014120A" w:rsidP="00876844">
      <w:pPr>
        <w:rPr>
          <w:rFonts w:ascii="Arial" w:hAnsi="Arial" w:cs="Arial"/>
          <w:sz w:val="24"/>
          <w:szCs w:val="24"/>
        </w:rPr>
      </w:pPr>
    </w:p>
    <w:p w:rsidR="006C7B35" w:rsidRDefault="00864F01" w:rsidP="00876844">
      <w:pPr>
        <w:rPr>
          <w:rFonts w:ascii="Arial" w:hAnsi="Arial" w:cs="Arial"/>
          <w:sz w:val="24"/>
          <w:szCs w:val="24"/>
        </w:rPr>
      </w:pPr>
      <w:r>
        <w:rPr>
          <w:rFonts w:ascii="Arial" w:hAnsi="Arial" w:cs="Arial"/>
          <w:sz w:val="24"/>
          <w:szCs w:val="24"/>
        </w:rPr>
        <w:t>The fractional weight los</w:t>
      </w:r>
      <w:r w:rsidR="00DD302C">
        <w:rPr>
          <w:rFonts w:ascii="Arial" w:hAnsi="Arial" w:cs="Arial"/>
          <w:sz w:val="24"/>
          <w:szCs w:val="24"/>
        </w:rPr>
        <w:t>s</w:t>
      </w:r>
      <w:r>
        <w:rPr>
          <w:rFonts w:ascii="Arial" w:hAnsi="Arial" w:cs="Arial"/>
          <w:sz w:val="24"/>
          <w:szCs w:val="24"/>
        </w:rPr>
        <w:t xml:space="preserve"> data </w:t>
      </w:r>
      <w:r w:rsidR="00876844">
        <w:rPr>
          <w:rFonts w:ascii="Arial" w:hAnsi="Arial" w:cs="Arial"/>
          <w:sz w:val="24"/>
          <w:szCs w:val="24"/>
        </w:rPr>
        <w:t xml:space="preserve">from </w:t>
      </w:r>
      <w:r w:rsidR="0014120A">
        <w:rPr>
          <w:rFonts w:ascii="Arial" w:hAnsi="Arial" w:cs="Arial"/>
          <w:sz w:val="24"/>
          <w:szCs w:val="24"/>
        </w:rPr>
        <w:t xml:space="preserve">PVC membranes containing </w:t>
      </w:r>
      <w:r w:rsidR="00876844">
        <w:rPr>
          <w:rFonts w:ascii="Arial" w:hAnsi="Arial" w:cs="Arial"/>
          <w:sz w:val="24"/>
          <w:szCs w:val="24"/>
        </w:rPr>
        <w:t>13</w:t>
      </w:r>
      <w:r w:rsidR="0014120A">
        <w:rPr>
          <w:rFonts w:ascii="Arial" w:hAnsi="Arial" w:cs="Arial"/>
          <w:sz w:val="24"/>
          <w:szCs w:val="24"/>
        </w:rPr>
        <w:t xml:space="preserve"> percent </w:t>
      </w:r>
      <w:r w:rsidR="00876844">
        <w:rPr>
          <w:rFonts w:ascii="Arial" w:hAnsi="Arial" w:cs="Arial"/>
          <w:sz w:val="24"/>
          <w:szCs w:val="24"/>
        </w:rPr>
        <w:t xml:space="preserve">DINP </w:t>
      </w:r>
      <w:r>
        <w:rPr>
          <w:rFonts w:ascii="Arial" w:hAnsi="Arial" w:cs="Arial"/>
          <w:sz w:val="24"/>
          <w:szCs w:val="24"/>
        </w:rPr>
        <w:t>were used in extrapolation to estimate the DINP emission rate at 210ºC</w:t>
      </w:r>
      <w:r w:rsidR="00DE6631">
        <w:rPr>
          <w:rFonts w:ascii="Arial" w:hAnsi="Arial" w:cs="Arial"/>
          <w:sz w:val="24"/>
          <w:szCs w:val="24"/>
        </w:rPr>
        <w:t>, and this estimated emission rate was assumed to be applicable to the materials specified in this SUD request (i.e., PVC membranes containing 15 percent DINP)</w:t>
      </w:r>
      <w:r>
        <w:rPr>
          <w:rFonts w:ascii="Arial" w:hAnsi="Arial" w:cs="Arial"/>
          <w:sz w:val="24"/>
          <w:szCs w:val="24"/>
        </w:rPr>
        <w:t xml:space="preserve">.  </w:t>
      </w:r>
    </w:p>
    <w:p w:rsidR="00876844" w:rsidRDefault="00864F01" w:rsidP="00876844">
      <w:pPr>
        <w:rPr>
          <w:rFonts w:ascii="Arial" w:hAnsi="Arial" w:cs="Arial"/>
          <w:sz w:val="24"/>
          <w:szCs w:val="24"/>
        </w:rPr>
      </w:pPr>
      <w:r>
        <w:rPr>
          <w:rFonts w:ascii="Arial" w:hAnsi="Arial" w:cs="Arial"/>
          <w:sz w:val="24"/>
          <w:szCs w:val="24"/>
        </w:rPr>
        <w:t>The exponential curve fit</w:t>
      </w:r>
      <w:r w:rsidR="00DD302C">
        <w:rPr>
          <w:rFonts w:ascii="Arial" w:hAnsi="Arial" w:cs="Arial"/>
          <w:sz w:val="24"/>
          <w:szCs w:val="24"/>
        </w:rPr>
        <w:t>ted</w:t>
      </w:r>
      <w:r>
        <w:rPr>
          <w:rFonts w:ascii="Arial" w:hAnsi="Arial" w:cs="Arial"/>
          <w:sz w:val="24"/>
          <w:szCs w:val="24"/>
        </w:rPr>
        <w:t xml:space="preserve"> equation obtained from these data </w:t>
      </w:r>
      <w:r w:rsidR="00DD302C">
        <w:rPr>
          <w:rFonts w:ascii="Arial" w:hAnsi="Arial" w:cs="Arial"/>
          <w:sz w:val="24"/>
          <w:szCs w:val="24"/>
        </w:rPr>
        <w:t xml:space="preserve">is </w:t>
      </w:r>
      <w:r>
        <w:rPr>
          <w:rFonts w:ascii="Arial" w:hAnsi="Arial" w:cs="Arial"/>
          <w:sz w:val="24"/>
          <w:szCs w:val="24"/>
        </w:rPr>
        <w:t>shown below:</w:t>
      </w:r>
    </w:p>
    <w:p w:rsidR="00D6766F" w:rsidRDefault="00864F01" w:rsidP="00FE16D2">
      <w:pPr>
        <w:spacing w:after="0" w:line="240" w:lineRule="auto"/>
        <w:ind w:firstLine="720"/>
        <w:rPr>
          <w:rFonts w:ascii="Arial" w:hAnsi="Arial" w:cs="Arial"/>
          <w:sz w:val="24"/>
          <w:szCs w:val="24"/>
        </w:rPr>
      </w:pPr>
      <w:r>
        <w:rPr>
          <w:rFonts w:ascii="Arial" w:hAnsi="Arial" w:cs="Arial"/>
          <w:sz w:val="24"/>
          <w:szCs w:val="24"/>
        </w:rPr>
        <w:t xml:space="preserve">Fractional weight </w:t>
      </w:r>
      <w:r w:rsidR="00876844">
        <w:rPr>
          <w:rFonts w:ascii="Arial" w:hAnsi="Arial" w:cs="Arial"/>
          <w:sz w:val="24"/>
          <w:szCs w:val="24"/>
        </w:rPr>
        <w:t>loss</w:t>
      </w:r>
      <w:r>
        <w:rPr>
          <w:rFonts w:ascii="Arial" w:hAnsi="Arial" w:cs="Arial"/>
          <w:sz w:val="24"/>
          <w:szCs w:val="24"/>
        </w:rPr>
        <w:t xml:space="preserve"> of the PVC membrane</w:t>
      </w:r>
      <w:r w:rsidR="00D6766F">
        <w:rPr>
          <w:rFonts w:ascii="Arial" w:hAnsi="Arial" w:cs="Arial"/>
          <w:sz w:val="24"/>
          <w:szCs w:val="24"/>
        </w:rPr>
        <w:t xml:space="preserve"> </w:t>
      </w:r>
      <w:r w:rsidR="00DD302C">
        <w:rPr>
          <w:rFonts w:ascii="Arial" w:hAnsi="Arial" w:cs="Arial"/>
          <w:sz w:val="24"/>
          <w:szCs w:val="24"/>
        </w:rPr>
        <w:t xml:space="preserve">(i.e., </w:t>
      </w:r>
      <w:r w:rsidR="00D6766F">
        <w:rPr>
          <w:rFonts w:ascii="Arial" w:hAnsi="Arial" w:cs="Arial"/>
          <w:sz w:val="24"/>
          <w:szCs w:val="24"/>
        </w:rPr>
        <w:t>fractional DINP loss</w:t>
      </w:r>
      <w:r w:rsidR="00DD302C">
        <w:rPr>
          <w:rFonts w:ascii="Arial" w:hAnsi="Arial" w:cs="Arial"/>
          <w:sz w:val="24"/>
          <w:szCs w:val="24"/>
        </w:rPr>
        <w:t>)</w:t>
      </w:r>
      <w:r w:rsidR="007D1416">
        <w:rPr>
          <w:rFonts w:ascii="Arial" w:hAnsi="Arial" w:cs="Arial"/>
          <w:sz w:val="24"/>
          <w:szCs w:val="24"/>
        </w:rPr>
        <w:t xml:space="preserve"> </w:t>
      </w:r>
    </w:p>
    <w:p w:rsidR="00DD302C" w:rsidRDefault="00DD302C" w:rsidP="00FE16D2">
      <w:pPr>
        <w:spacing w:after="120" w:line="240" w:lineRule="auto"/>
        <w:ind w:left="720" w:firstLine="720"/>
        <w:rPr>
          <w:rFonts w:ascii="Arial" w:hAnsi="Arial" w:cs="Arial"/>
          <w:sz w:val="24"/>
          <w:szCs w:val="24"/>
        </w:rPr>
      </w:pPr>
    </w:p>
    <w:p w:rsidR="00876844" w:rsidRDefault="007D1416" w:rsidP="00FE16D2">
      <w:pPr>
        <w:spacing w:after="120" w:line="240" w:lineRule="auto"/>
        <w:ind w:left="720" w:firstLine="720"/>
        <w:rPr>
          <w:rFonts w:ascii="Arial" w:hAnsi="Arial" w:cs="Arial"/>
          <w:sz w:val="24"/>
          <w:szCs w:val="24"/>
        </w:rPr>
      </w:pPr>
      <w:r>
        <w:rPr>
          <w:rFonts w:ascii="Arial" w:hAnsi="Arial" w:cs="Arial"/>
          <w:sz w:val="24"/>
          <w:szCs w:val="24"/>
        </w:rPr>
        <w:t xml:space="preserve">= </w:t>
      </w:r>
      <w:r w:rsidR="00864F01">
        <w:rPr>
          <w:rFonts w:ascii="Arial" w:hAnsi="Arial" w:cs="Arial"/>
          <w:sz w:val="24"/>
          <w:szCs w:val="24"/>
        </w:rPr>
        <w:t>e</w:t>
      </w:r>
      <w:r w:rsidR="00864F01">
        <w:rPr>
          <w:rFonts w:ascii="Arial" w:hAnsi="Arial" w:cs="Arial"/>
          <w:sz w:val="24"/>
          <w:szCs w:val="24"/>
          <w:vertAlign w:val="superscript"/>
        </w:rPr>
        <w:t>(</w:t>
      </w:r>
      <w:r w:rsidR="00864F01" w:rsidRPr="00D035B0">
        <w:rPr>
          <w:rFonts w:ascii="Arial" w:hAnsi="Arial" w:cs="Arial"/>
          <w:sz w:val="24"/>
          <w:szCs w:val="24"/>
          <w:vertAlign w:val="superscript"/>
        </w:rPr>
        <w:t>-</w:t>
      </w:r>
      <w:r w:rsidR="00876844" w:rsidRPr="00D035B0">
        <w:rPr>
          <w:rFonts w:ascii="Arial" w:hAnsi="Arial" w:cs="Arial"/>
          <w:sz w:val="24"/>
          <w:szCs w:val="24"/>
          <w:vertAlign w:val="superscript"/>
        </w:rPr>
        <w:t xml:space="preserve">10.1+0.127 </w:t>
      </w:r>
      <w:r w:rsidR="00007373">
        <w:rPr>
          <w:rFonts w:ascii="Arial" w:hAnsi="Arial" w:cs="Arial"/>
          <w:sz w:val="24"/>
          <w:szCs w:val="24"/>
          <w:vertAlign w:val="superscript"/>
        </w:rPr>
        <w:t>×</w:t>
      </w:r>
      <w:r w:rsidR="00876844" w:rsidRPr="00D035B0">
        <w:rPr>
          <w:rFonts w:ascii="Arial" w:hAnsi="Arial" w:cs="Arial"/>
          <w:sz w:val="24"/>
          <w:szCs w:val="24"/>
          <w:vertAlign w:val="superscript"/>
        </w:rPr>
        <w:t xml:space="preserve"> </w:t>
      </w:r>
      <w:r w:rsidR="00864F01">
        <w:rPr>
          <w:rFonts w:ascii="Arial" w:hAnsi="Arial" w:cs="Arial"/>
          <w:sz w:val="24"/>
          <w:szCs w:val="24"/>
          <w:vertAlign w:val="superscript"/>
        </w:rPr>
        <w:t>t)</w:t>
      </w:r>
    </w:p>
    <w:p w:rsidR="00864F01" w:rsidRDefault="003F4D81" w:rsidP="00FE16D2">
      <w:pPr>
        <w:ind w:left="720" w:firstLine="720"/>
        <w:rPr>
          <w:rFonts w:ascii="Arial" w:hAnsi="Arial" w:cs="Arial"/>
          <w:sz w:val="24"/>
          <w:szCs w:val="24"/>
        </w:rPr>
      </w:pPr>
      <w:r>
        <w:rPr>
          <w:rFonts w:ascii="Arial" w:hAnsi="Arial" w:cs="Arial"/>
          <w:sz w:val="24"/>
          <w:szCs w:val="24"/>
        </w:rPr>
        <w:t>where t represent</w:t>
      </w:r>
      <w:r w:rsidR="00DD302C">
        <w:rPr>
          <w:rFonts w:ascii="Arial" w:hAnsi="Arial" w:cs="Arial"/>
          <w:sz w:val="24"/>
          <w:szCs w:val="24"/>
        </w:rPr>
        <w:t>s</w:t>
      </w:r>
      <w:r>
        <w:rPr>
          <w:rFonts w:ascii="Arial" w:hAnsi="Arial" w:cs="Arial"/>
          <w:sz w:val="24"/>
          <w:szCs w:val="24"/>
        </w:rPr>
        <w:t xml:space="preserve"> the heating time in minutes </w:t>
      </w:r>
    </w:p>
    <w:p w:rsidR="00876844" w:rsidRDefault="00864F01" w:rsidP="00876844">
      <w:pPr>
        <w:rPr>
          <w:rFonts w:ascii="Arial" w:hAnsi="Arial" w:cs="Arial"/>
          <w:sz w:val="24"/>
          <w:szCs w:val="24"/>
        </w:rPr>
      </w:pPr>
      <w:r>
        <w:rPr>
          <w:rFonts w:ascii="Arial" w:hAnsi="Arial" w:cs="Arial"/>
          <w:sz w:val="24"/>
          <w:szCs w:val="24"/>
        </w:rPr>
        <w:t>Using the exponential curve</w:t>
      </w:r>
      <w:r w:rsidR="00534D9E">
        <w:rPr>
          <w:rFonts w:ascii="Arial" w:hAnsi="Arial" w:cs="Arial"/>
          <w:sz w:val="24"/>
          <w:szCs w:val="24"/>
        </w:rPr>
        <w:t>-</w:t>
      </w:r>
      <w:r>
        <w:rPr>
          <w:rFonts w:ascii="Arial" w:hAnsi="Arial" w:cs="Arial"/>
          <w:sz w:val="24"/>
          <w:szCs w:val="24"/>
        </w:rPr>
        <w:t xml:space="preserve">fitted equation, OEHHA calculated the predicted </w:t>
      </w:r>
      <w:r w:rsidR="00E77113">
        <w:rPr>
          <w:rFonts w:ascii="Arial" w:hAnsi="Arial" w:cs="Arial"/>
          <w:sz w:val="24"/>
          <w:szCs w:val="24"/>
        </w:rPr>
        <w:t>weight loss</w:t>
      </w:r>
      <w:r>
        <w:rPr>
          <w:rFonts w:ascii="Arial" w:hAnsi="Arial" w:cs="Arial"/>
          <w:sz w:val="24"/>
          <w:szCs w:val="24"/>
        </w:rPr>
        <w:t xml:space="preserve"> data</w:t>
      </w:r>
      <w:r w:rsidR="00E77113">
        <w:rPr>
          <w:rFonts w:ascii="Arial" w:hAnsi="Arial" w:cs="Arial"/>
          <w:sz w:val="24"/>
          <w:szCs w:val="24"/>
        </w:rPr>
        <w:t xml:space="preserve"> </w:t>
      </w:r>
      <w:r w:rsidR="00DD302C">
        <w:rPr>
          <w:rFonts w:ascii="Arial" w:hAnsi="Arial" w:cs="Arial"/>
          <w:sz w:val="24"/>
          <w:szCs w:val="24"/>
        </w:rPr>
        <w:t xml:space="preserve">shown </w:t>
      </w:r>
      <w:r w:rsidR="00E77113">
        <w:rPr>
          <w:rFonts w:ascii="Arial" w:hAnsi="Arial" w:cs="Arial"/>
          <w:sz w:val="24"/>
          <w:szCs w:val="24"/>
        </w:rPr>
        <w:t xml:space="preserve">in Table A-2.  </w:t>
      </w:r>
      <w:r w:rsidR="00876844">
        <w:rPr>
          <w:rFonts w:ascii="Arial" w:hAnsi="Arial" w:cs="Arial"/>
          <w:sz w:val="24"/>
          <w:szCs w:val="24"/>
        </w:rPr>
        <w:t xml:space="preserve">The </w:t>
      </w:r>
      <w:r>
        <w:rPr>
          <w:rFonts w:ascii="Arial" w:hAnsi="Arial" w:cs="Arial"/>
          <w:sz w:val="24"/>
          <w:szCs w:val="24"/>
        </w:rPr>
        <w:t>one</w:t>
      </w:r>
      <w:r w:rsidR="00876844">
        <w:rPr>
          <w:rFonts w:ascii="Arial" w:hAnsi="Arial" w:cs="Arial"/>
          <w:sz w:val="24"/>
          <w:szCs w:val="24"/>
        </w:rPr>
        <w:t xml:space="preserve">-minute </w:t>
      </w:r>
      <w:r>
        <w:rPr>
          <w:rFonts w:ascii="Arial" w:hAnsi="Arial" w:cs="Arial"/>
          <w:sz w:val="24"/>
          <w:szCs w:val="24"/>
        </w:rPr>
        <w:t xml:space="preserve">fractional weight </w:t>
      </w:r>
      <w:r w:rsidR="00876844">
        <w:rPr>
          <w:rFonts w:ascii="Arial" w:hAnsi="Arial" w:cs="Arial"/>
          <w:sz w:val="24"/>
          <w:szCs w:val="24"/>
        </w:rPr>
        <w:t xml:space="preserve">loss </w:t>
      </w:r>
      <w:r>
        <w:rPr>
          <w:rFonts w:ascii="Arial" w:hAnsi="Arial" w:cs="Arial"/>
          <w:sz w:val="24"/>
          <w:szCs w:val="24"/>
        </w:rPr>
        <w:t xml:space="preserve">of the PVC membrane, or the fractional DINP emission rate </w:t>
      </w:r>
      <w:r w:rsidR="00876844">
        <w:rPr>
          <w:rFonts w:ascii="Arial" w:hAnsi="Arial" w:cs="Arial"/>
          <w:sz w:val="24"/>
          <w:szCs w:val="24"/>
        </w:rPr>
        <w:t xml:space="preserve">at 210ºC was </w:t>
      </w:r>
      <w:r>
        <w:rPr>
          <w:rFonts w:ascii="Arial" w:hAnsi="Arial" w:cs="Arial"/>
          <w:sz w:val="24"/>
          <w:szCs w:val="24"/>
        </w:rPr>
        <w:t xml:space="preserve">derived </w:t>
      </w:r>
      <w:r w:rsidR="00876844">
        <w:rPr>
          <w:rFonts w:ascii="Arial" w:hAnsi="Arial" w:cs="Arial"/>
          <w:sz w:val="24"/>
          <w:szCs w:val="24"/>
        </w:rPr>
        <w:t xml:space="preserve">as </w:t>
      </w:r>
      <w:r>
        <w:rPr>
          <w:rFonts w:ascii="Arial" w:hAnsi="Arial" w:cs="Arial"/>
          <w:sz w:val="24"/>
          <w:szCs w:val="24"/>
        </w:rPr>
        <w:t xml:space="preserve">0.057%, from </w:t>
      </w:r>
      <w:r w:rsidR="00876844">
        <w:rPr>
          <w:rFonts w:ascii="Arial" w:hAnsi="Arial" w:cs="Arial"/>
          <w:sz w:val="24"/>
          <w:szCs w:val="24"/>
        </w:rPr>
        <w:t xml:space="preserve">the difference of </w:t>
      </w:r>
      <w:r w:rsidR="00597D37">
        <w:rPr>
          <w:rFonts w:ascii="Arial" w:hAnsi="Arial" w:cs="Arial"/>
          <w:sz w:val="24"/>
          <w:szCs w:val="24"/>
        </w:rPr>
        <w:t xml:space="preserve">DINP </w:t>
      </w:r>
      <w:r w:rsidR="00876844">
        <w:rPr>
          <w:rFonts w:ascii="Arial" w:hAnsi="Arial" w:cs="Arial"/>
          <w:sz w:val="24"/>
          <w:szCs w:val="24"/>
        </w:rPr>
        <w:t xml:space="preserve">loss between 207.5ºC </w:t>
      </w:r>
      <w:r w:rsidR="00D6766F">
        <w:rPr>
          <w:rFonts w:ascii="Arial" w:hAnsi="Arial" w:cs="Arial"/>
          <w:sz w:val="24"/>
          <w:szCs w:val="24"/>
        </w:rPr>
        <w:t xml:space="preserve">and 212.5ºC </w:t>
      </w:r>
      <w:r w:rsidR="00876844">
        <w:rPr>
          <w:rFonts w:ascii="Arial" w:hAnsi="Arial" w:cs="Arial"/>
          <w:sz w:val="24"/>
          <w:szCs w:val="24"/>
        </w:rPr>
        <w:t>(Table A-2).  Th</w:t>
      </w:r>
      <w:r w:rsidR="006C7B35">
        <w:rPr>
          <w:rFonts w:ascii="Arial" w:hAnsi="Arial" w:cs="Arial"/>
          <w:sz w:val="24"/>
          <w:szCs w:val="24"/>
        </w:rPr>
        <w:t>is estimate of the</w:t>
      </w:r>
      <w:r w:rsidR="00876844">
        <w:rPr>
          <w:rFonts w:ascii="Arial" w:hAnsi="Arial" w:cs="Arial"/>
          <w:sz w:val="24"/>
          <w:szCs w:val="24"/>
        </w:rPr>
        <w:t xml:space="preserve"> </w:t>
      </w:r>
      <w:r w:rsidR="00D6766F">
        <w:rPr>
          <w:rFonts w:ascii="Arial" w:hAnsi="Arial" w:cs="Arial"/>
          <w:sz w:val="24"/>
          <w:szCs w:val="24"/>
        </w:rPr>
        <w:t>DINP emission derived from the data in</w:t>
      </w:r>
      <w:r w:rsidR="00876844">
        <w:rPr>
          <w:rFonts w:ascii="Arial" w:hAnsi="Arial" w:cs="Arial"/>
          <w:sz w:val="24"/>
          <w:szCs w:val="24"/>
        </w:rPr>
        <w:t xml:space="preserve"> Gil </w:t>
      </w:r>
      <w:r w:rsidR="00876844" w:rsidRPr="005A0EBB">
        <w:rPr>
          <w:rFonts w:ascii="Arial" w:hAnsi="Arial" w:cs="Arial"/>
          <w:i/>
          <w:sz w:val="24"/>
          <w:szCs w:val="24"/>
        </w:rPr>
        <w:t>et al</w:t>
      </w:r>
      <w:r w:rsidR="00876844">
        <w:rPr>
          <w:rFonts w:ascii="Arial" w:hAnsi="Arial" w:cs="Arial"/>
          <w:sz w:val="24"/>
          <w:szCs w:val="24"/>
        </w:rPr>
        <w:t xml:space="preserve">. </w:t>
      </w:r>
      <w:r w:rsidR="00D6766F">
        <w:rPr>
          <w:rFonts w:ascii="Arial" w:hAnsi="Arial" w:cs="Arial"/>
          <w:sz w:val="24"/>
          <w:szCs w:val="24"/>
        </w:rPr>
        <w:t xml:space="preserve">(2006) </w:t>
      </w:r>
      <w:r w:rsidR="00876844">
        <w:rPr>
          <w:rFonts w:ascii="Arial" w:hAnsi="Arial" w:cs="Arial"/>
          <w:sz w:val="24"/>
          <w:szCs w:val="24"/>
        </w:rPr>
        <w:t xml:space="preserve">is </w:t>
      </w:r>
      <w:r w:rsidR="00D6766F">
        <w:rPr>
          <w:rFonts w:ascii="Arial" w:hAnsi="Arial" w:cs="Arial"/>
          <w:sz w:val="24"/>
          <w:szCs w:val="24"/>
        </w:rPr>
        <w:t xml:space="preserve">fairly </w:t>
      </w:r>
      <w:r w:rsidR="00876844">
        <w:rPr>
          <w:rFonts w:ascii="Arial" w:hAnsi="Arial" w:cs="Arial"/>
          <w:sz w:val="24"/>
          <w:szCs w:val="24"/>
        </w:rPr>
        <w:t xml:space="preserve">close to </w:t>
      </w:r>
      <w:r w:rsidR="00D6766F">
        <w:rPr>
          <w:rFonts w:ascii="Arial" w:hAnsi="Arial" w:cs="Arial"/>
          <w:sz w:val="24"/>
          <w:szCs w:val="24"/>
        </w:rPr>
        <w:t xml:space="preserve">the </w:t>
      </w:r>
      <w:r w:rsidR="00007373">
        <w:rPr>
          <w:rFonts w:ascii="Arial" w:hAnsi="Arial" w:cs="Arial"/>
          <w:sz w:val="24"/>
          <w:szCs w:val="24"/>
        </w:rPr>
        <w:t>emission</w:t>
      </w:r>
      <w:r w:rsidR="00876844">
        <w:rPr>
          <w:rFonts w:ascii="Arial" w:hAnsi="Arial" w:cs="Arial"/>
          <w:sz w:val="24"/>
          <w:szCs w:val="24"/>
        </w:rPr>
        <w:t xml:space="preserve"> </w:t>
      </w:r>
      <w:r w:rsidR="006C7B35">
        <w:rPr>
          <w:rFonts w:ascii="Arial" w:hAnsi="Arial" w:cs="Arial"/>
          <w:sz w:val="24"/>
          <w:szCs w:val="24"/>
        </w:rPr>
        <w:t xml:space="preserve">estimated based on the data of </w:t>
      </w:r>
      <w:r w:rsidR="00876844">
        <w:rPr>
          <w:rFonts w:ascii="Arial" w:hAnsi="Arial" w:cs="Arial"/>
          <w:sz w:val="24"/>
          <w:szCs w:val="24"/>
        </w:rPr>
        <w:t>Kovacic and Mrklic (2002)</w:t>
      </w:r>
      <w:r w:rsidR="00D6766F">
        <w:rPr>
          <w:rFonts w:ascii="Arial" w:hAnsi="Arial" w:cs="Arial"/>
          <w:sz w:val="24"/>
          <w:szCs w:val="24"/>
        </w:rPr>
        <w:t>, 0.057</w:t>
      </w:r>
      <w:r w:rsidR="00602752">
        <w:rPr>
          <w:rFonts w:ascii="Arial" w:hAnsi="Arial" w:cs="Arial"/>
          <w:sz w:val="24"/>
          <w:szCs w:val="24"/>
        </w:rPr>
        <w:t>%</w:t>
      </w:r>
      <w:r w:rsidR="00D6766F">
        <w:rPr>
          <w:rFonts w:ascii="Arial" w:hAnsi="Arial" w:cs="Arial"/>
          <w:sz w:val="24"/>
          <w:szCs w:val="24"/>
        </w:rPr>
        <w:t xml:space="preserve"> </w:t>
      </w:r>
      <w:r w:rsidR="006C7B35">
        <w:rPr>
          <w:rFonts w:ascii="Arial" w:hAnsi="Arial" w:cs="Arial"/>
          <w:sz w:val="24"/>
          <w:szCs w:val="24"/>
        </w:rPr>
        <w:t>versus</w:t>
      </w:r>
      <w:r w:rsidR="00D6766F">
        <w:rPr>
          <w:rFonts w:ascii="Arial" w:hAnsi="Arial" w:cs="Arial"/>
          <w:sz w:val="24"/>
          <w:szCs w:val="24"/>
        </w:rPr>
        <w:t xml:space="preserve"> 0.047%, and </w:t>
      </w:r>
      <w:r w:rsidR="002373C1">
        <w:rPr>
          <w:rFonts w:ascii="Arial" w:hAnsi="Arial" w:cs="Arial"/>
          <w:sz w:val="24"/>
          <w:szCs w:val="24"/>
        </w:rPr>
        <w:t>hence</w:t>
      </w:r>
      <w:r w:rsidR="00D6766F">
        <w:rPr>
          <w:rFonts w:ascii="Arial" w:hAnsi="Arial" w:cs="Arial"/>
          <w:sz w:val="24"/>
          <w:szCs w:val="24"/>
        </w:rPr>
        <w:t xml:space="preserve"> support</w:t>
      </w:r>
      <w:r w:rsidR="002373C1">
        <w:rPr>
          <w:rFonts w:ascii="Arial" w:hAnsi="Arial" w:cs="Arial"/>
          <w:sz w:val="24"/>
          <w:szCs w:val="24"/>
        </w:rPr>
        <w:t>s</w:t>
      </w:r>
      <w:r w:rsidR="00D6766F">
        <w:rPr>
          <w:rFonts w:ascii="Arial" w:hAnsi="Arial" w:cs="Arial"/>
          <w:sz w:val="24"/>
          <w:szCs w:val="24"/>
        </w:rPr>
        <w:t xml:space="preserve"> the use of an emission rate </w:t>
      </w:r>
      <w:r w:rsidR="00602752">
        <w:rPr>
          <w:rFonts w:ascii="Arial" w:hAnsi="Arial" w:cs="Arial"/>
          <w:sz w:val="24"/>
          <w:szCs w:val="24"/>
        </w:rPr>
        <w:t xml:space="preserve">constant </w:t>
      </w:r>
      <w:r w:rsidR="00D6766F">
        <w:rPr>
          <w:rFonts w:ascii="Arial" w:hAnsi="Arial" w:cs="Arial"/>
          <w:sz w:val="24"/>
          <w:szCs w:val="24"/>
        </w:rPr>
        <w:t xml:space="preserve">of 0.047%/min in the inhalation exposure analysis.   </w:t>
      </w:r>
    </w:p>
    <w:p w:rsidR="00876844" w:rsidRPr="00E90252" w:rsidRDefault="003F7B34" w:rsidP="008F55F9">
      <w:pPr>
        <w:rPr>
          <w:rFonts w:ascii="Arial" w:hAnsi="Arial" w:cs="Arial"/>
          <w:b/>
          <w:sz w:val="24"/>
          <w:szCs w:val="24"/>
        </w:rPr>
      </w:pPr>
      <w:r>
        <w:rPr>
          <w:rFonts w:ascii="Arial" w:eastAsia="Times New Roman" w:hAnsi="Arial" w:cs="Arial"/>
          <w:b/>
          <w:color w:val="000000"/>
          <w:sz w:val="24"/>
          <w:szCs w:val="24"/>
        </w:rPr>
        <w:br w:type="page"/>
      </w:r>
      <w:r w:rsidR="003F4D81" w:rsidRPr="00E90252">
        <w:rPr>
          <w:rFonts w:ascii="Arial" w:eastAsia="Times New Roman" w:hAnsi="Arial" w:cs="Arial"/>
          <w:b/>
          <w:color w:val="000000"/>
          <w:sz w:val="24"/>
          <w:szCs w:val="24"/>
        </w:rPr>
        <w:t>Table A-2</w:t>
      </w:r>
      <w:r w:rsidR="00596C8E">
        <w:rPr>
          <w:rFonts w:ascii="Arial" w:eastAsia="Times New Roman" w:hAnsi="Arial" w:cs="Arial"/>
          <w:b/>
          <w:color w:val="000000"/>
          <w:sz w:val="24"/>
          <w:szCs w:val="24"/>
        </w:rPr>
        <w:t>.</w:t>
      </w:r>
      <w:r w:rsidR="003F4D81" w:rsidRPr="00E90252">
        <w:rPr>
          <w:rFonts w:ascii="Arial" w:eastAsia="Times New Roman" w:hAnsi="Arial" w:cs="Arial"/>
          <w:b/>
          <w:color w:val="000000"/>
          <w:sz w:val="24"/>
          <w:szCs w:val="24"/>
        </w:rPr>
        <w:t xml:space="preserve">  </w:t>
      </w:r>
      <w:r w:rsidR="00D6766F">
        <w:rPr>
          <w:rFonts w:ascii="Arial" w:eastAsia="Times New Roman" w:hAnsi="Arial" w:cs="Arial"/>
          <w:b/>
          <w:color w:val="000000"/>
          <w:sz w:val="24"/>
          <w:szCs w:val="24"/>
        </w:rPr>
        <w:t>Predicted</w:t>
      </w:r>
      <w:r w:rsidR="00D6766F" w:rsidRPr="00E90252">
        <w:rPr>
          <w:rFonts w:ascii="Arial" w:eastAsia="Times New Roman" w:hAnsi="Arial" w:cs="Arial"/>
          <w:b/>
          <w:color w:val="000000"/>
          <w:sz w:val="24"/>
          <w:szCs w:val="24"/>
        </w:rPr>
        <w:t xml:space="preserve"> </w:t>
      </w:r>
      <w:r w:rsidR="00876844" w:rsidRPr="00E90252">
        <w:rPr>
          <w:rFonts w:ascii="Arial" w:eastAsia="Times New Roman" w:hAnsi="Arial" w:cs="Arial"/>
          <w:b/>
          <w:color w:val="000000"/>
          <w:sz w:val="24"/>
          <w:szCs w:val="24"/>
        </w:rPr>
        <w:t xml:space="preserve">DINP loss </w:t>
      </w:r>
      <w:r w:rsidR="00D6766F">
        <w:rPr>
          <w:rFonts w:ascii="Arial" w:eastAsia="Times New Roman" w:hAnsi="Arial" w:cs="Arial"/>
          <w:b/>
          <w:color w:val="000000"/>
          <w:sz w:val="24"/>
          <w:szCs w:val="24"/>
        </w:rPr>
        <w:t xml:space="preserve">at various temperatures </w:t>
      </w:r>
      <w:r w:rsidR="007272A1">
        <w:rPr>
          <w:rFonts w:ascii="Arial" w:eastAsia="Times New Roman" w:hAnsi="Arial" w:cs="Arial"/>
          <w:b/>
          <w:color w:val="000000"/>
          <w:sz w:val="24"/>
          <w:szCs w:val="24"/>
        </w:rPr>
        <w:t xml:space="preserve">from PVC film containing 15% DINP </w:t>
      </w:r>
      <w:r w:rsidR="00D6766F">
        <w:rPr>
          <w:rFonts w:ascii="Arial" w:eastAsia="Times New Roman" w:hAnsi="Arial" w:cs="Arial"/>
          <w:b/>
          <w:color w:val="000000"/>
          <w:sz w:val="24"/>
          <w:szCs w:val="24"/>
        </w:rPr>
        <w:t>(</w:t>
      </w:r>
      <w:r w:rsidR="006C4BBD">
        <w:rPr>
          <w:rFonts w:ascii="Arial" w:eastAsia="Times New Roman" w:hAnsi="Arial" w:cs="Arial"/>
          <w:b/>
          <w:color w:val="000000"/>
          <w:sz w:val="24"/>
          <w:szCs w:val="24"/>
        </w:rPr>
        <w:t>model predictions based on</w:t>
      </w:r>
      <w:r w:rsidR="00D6766F">
        <w:rPr>
          <w:rFonts w:ascii="Arial" w:eastAsia="Times New Roman" w:hAnsi="Arial" w:cs="Arial"/>
          <w:b/>
          <w:color w:val="000000"/>
          <w:sz w:val="24"/>
          <w:szCs w:val="24"/>
        </w:rPr>
        <w:t xml:space="preserve"> </w:t>
      </w:r>
      <w:r w:rsidR="00876844" w:rsidRPr="00E90252">
        <w:rPr>
          <w:rFonts w:ascii="Arial" w:eastAsia="Times New Roman" w:hAnsi="Arial" w:cs="Arial"/>
          <w:b/>
          <w:color w:val="000000"/>
          <w:sz w:val="24"/>
          <w:szCs w:val="24"/>
        </w:rPr>
        <w:t xml:space="preserve">Gil </w:t>
      </w:r>
      <w:r w:rsidR="00876844" w:rsidRPr="005A0EBB">
        <w:rPr>
          <w:rFonts w:ascii="Arial" w:eastAsia="Times New Roman" w:hAnsi="Arial" w:cs="Arial"/>
          <w:b/>
          <w:i/>
          <w:color w:val="000000"/>
          <w:sz w:val="24"/>
          <w:szCs w:val="24"/>
        </w:rPr>
        <w:t>et al</w:t>
      </w:r>
      <w:r w:rsidR="00876844" w:rsidRPr="00E90252">
        <w:rPr>
          <w:rFonts w:ascii="Arial" w:eastAsia="Times New Roman" w:hAnsi="Arial" w:cs="Arial"/>
          <w:b/>
          <w:color w:val="000000"/>
          <w:sz w:val="24"/>
          <w:szCs w:val="24"/>
        </w:rPr>
        <w:t>. 2002</w:t>
      </w:r>
      <w:r w:rsidR="006C4BBD">
        <w:rPr>
          <w:rFonts w:ascii="Arial" w:eastAsia="Times New Roman" w:hAnsi="Arial" w:cs="Arial"/>
          <w:b/>
          <w:color w:val="000000"/>
          <w:sz w:val="24"/>
          <w:szCs w:val="24"/>
        </w:rPr>
        <w:t xml:space="preserve"> data from PVC film containing 13% DINP, and extrapolation above </w:t>
      </w:r>
      <w:r w:rsidR="006C4BBD" w:rsidRPr="006C4BBD">
        <w:rPr>
          <w:rFonts w:ascii="Arial" w:eastAsia="Times New Roman" w:hAnsi="Arial" w:cs="Arial"/>
          <w:b/>
          <w:color w:val="000000"/>
          <w:sz w:val="24"/>
          <w:szCs w:val="24"/>
        </w:rPr>
        <w:t>200</w:t>
      </w:r>
      <w:r w:rsidR="006C4BBD" w:rsidRPr="008F55F9">
        <w:rPr>
          <w:rFonts w:ascii="Arial" w:eastAsia="Times New Roman" w:hAnsi="Arial" w:cs="Arial"/>
          <w:b/>
          <w:color w:val="000000"/>
          <w:sz w:val="24"/>
          <w:szCs w:val="24"/>
        </w:rPr>
        <w:t>ºC</w:t>
      </w:r>
      <w:r w:rsidR="00876844" w:rsidRPr="006C4BBD">
        <w:rPr>
          <w:rFonts w:ascii="Arial" w:eastAsia="Times New Roman" w:hAnsi="Arial" w:cs="Arial"/>
          <w:b/>
          <w:color w:val="000000"/>
          <w:sz w:val="24"/>
          <w:szCs w:val="24"/>
        </w:rPr>
        <w:t>)</w:t>
      </w:r>
      <w:r w:rsidR="00876844" w:rsidRPr="00E90252">
        <w:rPr>
          <w:rFonts w:ascii="Arial" w:eastAsia="Times New Roman" w:hAnsi="Arial" w:cs="Arial"/>
          <w:b/>
          <w:color w:val="000000"/>
          <w:sz w:val="24"/>
          <w:szCs w:val="24"/>
        </w:rPr>
        <w:t xml:space="preserve"> </w:t>
      </w:r>
    </w:p>
    <w:tbl>
      <w:tblPr>
        <w:tblStyle w:val="TableGrid1"/>
        <w:tblW w:w="8205" w:type="dxa"/>
        <w:tblLook w:val="04A0" w:firstRow="1" w:lastRow="0" w:firstColumn="1" w:lastColumn="0" w:noHBand="0" w:noVBand="1"/>
      </w:tblPr>
      <w:tblGrid>
        <w:gridCol w:w="1590"/>
        <w:gridCol w:w="2205"/>
        <w:gridCol w:w="1971"/>
        <w:gridCol w:w="2439"/>
      </w:tblGrid>
      <w:tr w:rsidR="00876844" w:rsidRPr="00387EF7" w:rsidTr="007272A1">
        <w:trPr>
          <w:trHeight w:val="828"/>
        </w:trPr>
        <w:tc>
          <w:tcPr>
            <w:tcW w:w="1590" w:type="dxa"/>
            <w:shd w:val="pct10" w:color="auto" w:fill="auto"/>
            <w:noWrap/>
            <w:vAlign w:val="center"/>
            <w:hideMark/>
          </w:tcPr>
          <w:p w:rsidR="00876844" w:rsidRPr="003D3C2D" w:rsidRDefault="00876844">
            <w:pPr>
              <w:jc w:val="center"/>
              <w:rPr>
                <w:rFonts w:ascii="Arial" w:eastAsia="Times New Roman" w:hAnsi="Arial" w:cs="Arial"/>
                <w:sz w:val="24"/>
                <w:szCs w:val="24"/>
              </w:rPr>
            </w:pPr>
            <w:r w:rsidRPr="003D3C2D">
              <w:rPr>
                <w:rFonts w:ascii="Arial" w:eastAsia="Times New Roman" w:hAnsi="Arial" w:cs="Arial"/>
                <w:sz w:val="24"/>
                <w:szCs w:val="24"/>
              </w:rPr>
              <w:t>Temperature</w:t>
            </w:r>
            <w:r w:rsidR="00D6766F" w:rsidRPr="003D3C2D">
              <w:rPr>
                <w:rFonts w:ascii="Arial" w:eastAsia="Times New Roman" w:hAnsi="Arial" w:cs="Arial"/>
                <w:sz w:val="24"/>
                <w:szCs w:val="24"/>
              </w:rPr>
              <w:t xml:space="preserve"> (ºC)</w:t>
            </w:r>
          </w:p>
        </w:tc>
        <w:tc>
          <w:tcPr>
            <w:tcW w:w="2205" w:type="dxa"/>
            <w:shd w:val="pct10" w:color="auto" w:fill="auto"/>
            <w:noWrap/>
            <w:vAlign w:val="center"/>
            <w:hideMark/>
          </w:tcPr>
          <w:p w:rsidR="00876844" w:rsidRPr="003D3C2D" w:rsidRDefault="00876844">
            <w:pPr>
              <w:jc w:val="center"/>
              <w:rPr>
                <w:rFonts w:ascii="Arial" w:eastAsia="Times New Roman" w:hAnsi="Arial" w:cs="Arial"/>
                <w:sz w:val="24"/>
                <w:szCs w:val="24"/>
              </w:rPr>
            </w:pPr>
            <w:r w:rsidRPr="003D3C2D">
              <w:rPr>
                <w:rFonts w:ascii="Arial" w:eastAsia="Times New Roman" w:hAnsi="Arial" w:cs="Arial"/>
                <w:sz w:val="24"/>
                <w:szCs w:val="24"/>
              </w:rPr>
              <w:t xml:space="preserve">Corresponding </w:t>
            </w:r>
            <w:r w:rsidR="00D6766F" w:rsidRPr="003D3C2D">
              <w:rPr>
                <w:rFonts w:ascii="Arial" w:eastAsia="Times New Roman" w:hAnsi="Arial" w:cs="Arial"/>
                <w:sz w:val="24"/>
                <w:szCs w:val="24"/>
              </w:rPr>
              <w:t>heating time</w:t>
            </w:r>
            <w:r w:rsidR="002373C1" w:rsidRPr="003D3C2D">
              <w:rPr>
                <w:rFonts w:ascii="Arial" w:eastAsia="Times New Roman" w:hAnsi="Arial" w:cs="Arial"/>
                <w:sz w:val="24"/>
                <w:szCs w:val="24"/>
              </w:rPr>
              <w:t>, t</w:t>
            </w:r>
            <w:r w:rsidR="00D6766F" w:rsidRPr="003D3C2D">
              <w:rPr>
                <w:rFonts w:ascii="Arial" w:eastAsia="Times New Roman" w:hAnsi="Arial" w:cs="Arial"/>
                <w:sz w:val="24"/>
                <w:szCs w:val="24"/>
              </w:rPr>
              <w:t xml:space="preserve"> (min)</w:t>
            </w:r>
          </w:p>
        </w:tc>
        <w:tc>
          <w:tcPr>
            <w:tcW w:w="1971" w:type="dxa"/>
            <w:shd w:val="pct10" w:color="auto" w:fill="auto"/>
            <w:noWrap/>
            <w:vAlign w:val="center"/>
            <w:hideMark/>
          </w:tcPr>
          <w:p w:rsidR="00876844" w:rsidRPr="003D3C2D" w:rsidRDefault="002373C1">
            <w:pPr>
              <w:jc w:val="center"/>
              <w:rPr>
                <w:rFonts w:ascii="Arial" w:eastAsia="Times New Roman" w:hAnsi="Arial" w:cs="Arial"/>
                <w:sz w:val="24"/>
                <w:szCs w:val="24"/>
              </w:rPr>
            </w:pPr>
            <w:r w:rsidRPr="003D3C2D">
              <w:rPr>
                <w:rFonts w:ascii="Arial" w:eastAsia="Times New Roman" w:hAnsi="Arial" w:cs="Arial"/>
                <w:sz w:val="24"/>
                <w:szCs w:val="24"/>
              </w:rPr>
              <w:t xml:space="preserve">Predicted </w:t>
            </w:r>
            <w:r w:rsidR="00876844" w:rsidRPr="003D3C2D">
              <w:rPr>
                <w:rFonts w:ascii="Arial" w:eastAsia="Times New Roman" w:hAnsi="Arial" w:cs="Arial"/>
                <w:sz w:val="24"/>
                <w:szCs w:val="24"/>
              </w:rPr>
              <w:t xml:space="preserve">DINP </w:t>
            </w:r>
            <w:r w:rsidRPr="003D3C2D">
              <w:rPr>
                <w:rFonts w:ascii="Arial" w:eastAsia="Times New Roman" w:hAnsi="Arial" w:cs="Arial"/>
                <w:sz w:val="24"/>
                <w:szCs w:val="24"/>
              </w:rPr>
              <w:t>loss</w:t>
            </w:r>
            <w:r w:rsidR="007272A1" w:rsidRPr="007272A1">
              <w:rPr>
                <w:rFonts w:ascii="Arial" w:eastAsia="Times New Roman" w:hAnsi="Arial" w:cs="Arial"/>
                <w:sz w:val="24"/>
                <w:szCs w:val="24"/>
                <w:vertAlign w:val="superscript"/>
              </w:rPr>
              <w:t>a</w:t>
            </w:r>
            <w:r w:rsidRPr="003D3C2D">
              <w:rPr>
                <w:rFonts w:ascii="Arial" w:eastAsia="Times New Roman" w:hAnsi="Arial" w:cs="Arial"/>
                <w:sz w:val="24"/>
                <w:szCs w:val="24"/>
              </w:rPr>
              <w:t xml:space="preserve"> </w:t>
            </w:r>
            <w:r w:rsidR="00D6766F" w:rsidRPr="003D3C2D">
              <w:rPr>
                <w:rFonts w:ascii="Arial" w:eastAsia="Times New Roman" w:hAnsi="Arial" w:cs="Arial"/>
                <w:sz w:val="24"/>
                <w:szCs w:val="24"/>
              </w:rPr>
              <w:t>(%)</w:t>
            </w:r>
          </w:p>
        </w:tc>
        <w:tc>
          <w:tcPr>
            <w:tcW w:w="2439" w:type="dxa"/>
            <w:tcBorders>
              <w:bottom w:val="single" w:sz="4" w:space="0" w:color="auto"/>
            </w:tcBorders>
            <w:shd w:val="pct10" w:color="auto" w:fill="auto"/>
            <w:noWrap/>
            <w:vAlign w:val="center"/>
            <w:hideMark/>
          </w:tcPr>
          <w:p w:rsidR="00876844" w:rsidRPr="003D3C2D" w:rsidRDefault="002373C1">
            <w:pPr>
              <w:jc w:val="center"/>
              <w:rPr>
                <w:rFonts w:ascii="Arial" w:eastAsia="Times New Roman" w:hAnsi="Arial" w:cs="Arial"/>
                <w:sz w:val="24"/>
                <w:szCs w:val="24"/>
              </w:rPr>
            </w:pPr>
            <w:r w:rsidRPr="003D3C2D">
              <w:rPr>
                <w:rFonts w:ascii="Arial" w:eastAsia="Times New Roman" w:hAnsi="Arial" w:cs="Arial"/>
                <w:sz w:val="24"/>
                <w:szCs w:val="24"/>
              </w:rPr>
              <w:t>Fractional</w:t>
            </w:r>
            <w:r w:rsidR="00876844" w:rsidRPr="003D3C2D">
              <w:rPr>
                <w:rFonts w:ascii="Arial" w:eastAsia="Times New Roman" w:hAnsi="Arial" w:cs="Arial"/>
                <w:sz w:val="24"/>
                <w:szCs w:val="24"/>
              </w:rPr>
              <w:t xml:space="preserve"> </w:t>
            </w:r>
            <w:r w:rsidR="00D6766F" w:rsidRPr="003D3C2D">
              <w:rPr>
                <w:rFonts w:ascii="Arial" w:eastAsia="Times New Roman" w:hAnsi="Arial" w:cs="Arial"/>
                <w:sz w:val="24"/>
                <w:szCs w:val="24"/>
              </w:rPr>
              <w:t>DINP loss in one</w:t>
            </w:r>
            <w:r w:rsidR="00876844" w:rsidRPr="003D3C2D">
              <w:rPr>
                <w:rFonts w:ascii="Arial" w:eastAsia="Times New Roman" w:hAnsi="Arial" w:cs="Arial"/>
                <w:sz w:val="24"/>
                <w:szCs w:val="24"/>
              </w:rPr>
              <w:t xml:space="preserve"> min</w:t>
            </w:r>
            <w:r w:rsidR="00D6766F" w:rsidRPr="003D3C2D">
              <w:rPr>
                <w:rFonts w:ascii="Arial" w:eastAsia="Times New Roman" w:hAnsi="Arial" w:cs="Arial"/>
                <w:sz w:val="24"/>
                <w:szCs w:val="24"/>
              </w:rPr>
              <w:t xml:space="preserve">ute </w:t>
            </w:r>
            <w:r w:rsidR="00E439F8" w:rsidRPr="003D3C2D">
              <w:rPr>
                <w:rFonts w:ascii="Arial" w:eastAsia="Times New Roman" w:hAnsi="Arial" w:cs="Arial"/>
                <w:sz w:val="24"/>
                <w:szCs w:val="24"/>
              </w:rPr>
              <w:t>at 210ºC</w:t>
            </w:r>
            <w:r w:rsidR="007272A1" w:rsidRPr="007272A1">
              <w:rPr>
                <w:rFonts w:ascii="Arial" w:eastAsia="Times New Roman" w:hAnsi="Arial" w:cs="Arial"/>
                <w:sz w:val="24"/>
                <w:szCs w:val="24"/>
                <w:vertAlign w:val="superscript"/>
              </w:rPr>
              <w:t>b</w:t>
            </w:r>
            <w:r w:rsidR="00E439F8" w:rsidRPr="003D3C2D">
              <w:rPr>
                <w:rFonts w:ascii="Arial" w:eastAsia="Times New Roman" w:hAnsi="Arial" w:cs="Arial"/>
                <w:sz w:val="24"/>
                <w:szCs w:val="24"/>
              </w:rPr>
              <w:t xml:space="preserve"> </w:t>
            </w:r>
            <w:r w:rsidR="00D6766F" w:rsidRPr="003D3C2D">
              <w:rPr>
                <w:rFonts w:ascii="Arial" w:eastAsia="Times New Roman" w:hAnsi="Arial" w:cs="Arial"/>
                <w:sz w:val="24"/>
                <w:szCs w:val="24"/>
              </w:rPr>
              <w:t>(%)</w:t>
            </w:r>
          </w:p>
        </w:tc>
      </w:tr>
      <w:tr w:rsidR="00876844" w:rsidRPr="00387EF7" w:rsidTr="007272A1">
        <w:trPr>
          <w:trHeight w:val="288"/>
        </w:trPr>
        <w:tc>
          <w:tcPr>
            <w:tcW w:w="1590" w:type="dxa"/>
            <w:noWrap/>
            <w:vAlign w:val="center"/>
            <w:hideMark/>
          </w:tcPr>
          <w:p w:rsidR="00876844" w:rsidRPr="00E90252" w:rsidRDefault="00876844">
            <w:pPr>
              <w:jc w:val="center"/>
              <w:rPr>
                <w:rFonts w:ascii="Arial" w:eastAsia="Times New Roman" w:hAnsi="Arial" w:cs="Arial"/>
                <w:color w:val="000000"/>
                <w:sz w:val="24"/>
                <w:szCs w:val="24"/>
              </w:rPr>
            </w:pPr>
            <w:r w:rsidRPr="00E90252">
              <w:rPr>
                <w:rFonts w:ascii="Arial" w:eastAsia="Times New Roman" w:hAnsi="Arial" w:cs="Arial"/>
                <w:color w:val="000000"/>
                <w:sz w:val="24"/>
                <w:szCs w:val="24"/>
              </w:rPr>
              <w:t>25</w:t>
            </w:r>
          </w:p>
        </w:tc>
        <w:tc>
          <w:tcPr>
            <w:tcW w:w="2205" w:type="dxa"/>
            <w:noWrap/>
            <w:vAlign w:val="center"/>
            <w:hideMark/>
          </w:tcPr>
          <w:p w:rsidR="00876844" w:rsidRPr="00387EF7" w:rsidRDefault="00876844">
            <w:pPr>
              <w:jc w:val="center"/>
              <w:rPr>
                <w:rFonts w:ascii="Arial" w:eastAsia="Times New Roman" w:hAnsi="Arial" w:cs="Arial"/>
                <w:color w:val="000000"/>
                <w:sz w:val="24"/>
                <w:szCs w:val="24"/>
              </w:rPr>
            </w:pPr>
            <w:r w:rsidRPr="00387EF7">
              <w:rPr>
                <w:rFonts w:ascii="Arial" w:eastAsia="Times New Roman" w:hAnsi="Arial" w:cs="Arial"/>
                <w:color w:val="000000"/>
                <w:sz w:val="24"/>
                <w:szCs w:val="24"/>
              </w:rPr>
              <w:t>0</w:t>
            </w:r>
          </w:p>
        </w:tc>
        <w:tc>
          <w:tcPr>
            <w:tcW w:w="1971" w:type="dxa"/>
            <w:noWrap/>
            <w:vAlign w:val="center"/>
            <w:hideMark/>
          </w:tcPr>
          <w:p w:rsidR="00876844" w:rsidRPr="00387EF7" w:rsidRDefault="00876844">
            <w:pPr>
              <w:jc w:val="center"/>
              <w:rPr>
                <w:rFonts w:ascii="Arial" w:eastAsia="Times New Roman" w:hAnsi="Arial" w:cs="Arial"/>
                <w:color w:val="000000"/>
                <w:sz w:val="24"/>
                <w:szCs w:val="24"/>
              </w:rPr>
            </w:pPr>
            <w:r w:rsidRPr="00387EF7">
              <w:rPr>
                <w:rFonts w:ascii="Arial" w:eastAsia="Times New Roman" w:hAnsi="Arial" w:cs="Arial"/>
                <w:color w:val="000000"/>
                <w:sz w:val="24"/>
                <w:szCs w:val="24"/>
              </w:rPr>
              <w:t>0.004</w:t>
            </w:r>
          </w:p>
        </w:tc>
        <w:tc>
          <w:tcPr>
            <w:tcW w:w="2439" w:type="dxa"/>
            <w:shd w:val="clear" w:color="auto" w:fill="F2F2F2" w:themeFill="background1" w:themeFillShade="F2"/>
            <w:noWrap/>
            <w:vAlign w:val="center"/>
            <w:hideMark/>
          </w:tcPr>
          <w:p w:rsidR="00876844" w:rsidRPr="00387EF7" w:rsidRDefault="00876844">
            <w:pPr>
              <w:jc w:val="center"/>
              <w:rPr>
                <w:rFonts w:ascii="Arial" w:eastAsia="Times New Roman" w:hAnsi="Arial" w:cs="Arial"/>
                <w:color w:val="000000"/>
                <w:sz w:val="24"/>
                <w:szCs w:val="24"/>
              </w:rPr>
            </w:pPr>
          </w:p>
        </w:tc>
      </w:tr>
      <w:tr w:rsidR="00876844" w:rsidRPr="00387EF7" w:rsidTr="007272A1">
        <w:trPr>
          <w:trHeight w:val="288"/>
        </w:trPr>
        <w:tc>
          <w:tcPr>
            <w:tcW w:w="1590" w:type="dxa"/>
            <w:noWrap/>
            <w:vAlign w:val="center"/>
            <w:hideMark/>
          </w:tcPr>
          <w:p w:rsidR="00876844" w:rsidRPr="00E90252" w:rsidRDefault="00876844">
            <w:pPr>
              <w:jc w:val="center"/>
              <w:rPr>
                <w:rFonts w:ascii="Arial" w:eastAsia="Times New Roman" w:hAnsi="Arial" w:cs="Arial"/>
                <w:color w:val="000000"/>
                <w:sz w:val="24"/>
                <w:szCs w:val="24"/>
              </w:rPr>
            </w:pPr>
            <w:r w:rsidRPr="00E90252">
              <w:rPr>
                <w:rFonts w:ascii="Arial" w:eastAsia="Times New Roman" w:hAnsi="Arial" w:cs="Arial"/>
                <w:color w:val="000000"/>
                <w:sz w:val="24"/>
                <w:szCs w:val="24"/>
              </w:rPr>
              <w:t>100</w:t>
            </w:r>
          </w:p>
        </w:tc>
        <w:tc>
          <w:tcPr>
            <w:tcW w:w="2205" w:type="dxa"/>
            <w:noWrap/>
            <w:vAlign w:val="center"/>
            <w:hideMark/>
          </w:tcPr>
          <w:p w:rsidR="00876844" w:rsidRPr="00387EF7" w:rsidRDefault="00876844">
            <w:pPr>
              <w:jc w:val="center"/>
              <w:rPr>
                <w:rFonts w:ascii="Arial" w:eastAsia="Times New Roman" w:hAnsi="Arial" w:cs="Arial"/>
                <w:color w:val="000000"/>
                <w:sz w:val="24"/>
                <w:szCs w:val="24"/>
              </w:rPr>
            </w:pPr>
            <w:r w:rsidRPr="00387EF7">
              <w:rPr>
                <w:rFonts w:ascii="Arial" w:eastAsia="Times New Roman" w:hAnsi="Arial" w:cs="Arial"/>
                <w:color w:val="000000"/>
                <w:sz w:val="24"/>
                <w:szCs w:val="24"/>
              </w:rPr>
              <w:t>15</w:t>
            </w:r>
          </w:p>
        </w:tc>
        <w:tc>
          <w:tcPr>
            <w:tcW w:w="1971" w:type="dxa"/>
            <w:noWrap/>
            <w:vAlign w:val="center"/>
            <w:hideMark/>
          </w:tcPr>
          <w:p w:rsidR="00876844" w:rsidRPr="00387EF7" w:rsidRDefault="00876844">
            <w:pPr>
              <w:jc w:val="center"/>
              <w:rPr>
                <w:rFonts w:ascii="Arial" w:eastAsia="Times New Roman" w:hAnsi="Arial" w:cs="Arial"/>
                <w:color w:val="000000"/>
                <w:sz w:val="24"/>
                <w:szCs w:val="24"/>
              </w:rPr>
            </w:pPr>
            <w:r w:rsidRPr="00387EF7">
              <w:rPr>
                <w:rFonts w:ascii="Arial" w:eastAsia="Times New Roman" w:hAnsi="Arial" w:cs="Arial"/>
                <w:color w:val="000000"/>
                <w:sz w:val="24"/>
                <w:szCs w:val="24"/>
              </w:rPr>
              <w:t>0.028</w:t>
            </w:r>
          </w:p>
        </w:tc>
        <w:tc>
          <w:tcPr>
            <w:tcW w:w="2439" w:type="dxa"/>
            <w:shd w:val="clear" w:color="auto" w:fill="F2F2F2" w:themeFill="background1" w:themeFillShade="F2"/>
            <w:noWrap/>
            <w:vAlign w:val="center"/>
            <w:hideMark/>
          </w:tcPr>
          <w:p w:rsidR="00876844" w:rsidRPr="00387EF7" w:rsidRDefault="00876844">
            <w:pPr>
              <w:jc w:val="center"/>
              <w:rPr>
                <w:rFonts w:ascii="Arial" w:eastAsia="Times New Roman" w:hAnsi="Arial" w:cs="Arial"/>
                <w:color w:val="000000"/>
                <w:sz w:val="24"/>
                <w:szCs w:val="24"/>
              </w:rPr>
            </w:pPr>
          </w:p>
        </w:tc>
      </w:tr>
      <w:tr w:rsidR="00876844" w:rsidRPr="00387EF7" w:rsidTr="007272A1">
        <w:trPr>
          <w:trHeight w:val="288"/>
        </w:trPr>
        <w:tc>
          <w:tcPr>
            <w:tcW w:w="1590" w:type="dxa"/>
            <w:noWrap/>
            <w:vAlign w:val="center"/>
            <w:hideMark/>
          </w:tcPr>
          <w:p w:rsidR="00876844" w:rsidRPr="00E90252" w:rsidRDefault="00876844">
            <w:pPr>
              <w:jc w:val="center"/>
              <w:rPr>
                <w:rFonts w:ascii="Arial" w:eastAsia="Times New Roman" w:hAnsi="Arial" w:cs="Arial"/>
                <w:bCs/>
                <w:color w:val="000000"/>
                <w:sz w:val="24"/>
                <w:szCs w:val="24"/>
              </w:rPr>
            </w:pPr>
            <w:r w:rsidRPr="00E90252">
              <w:rPr>
                <w:rFonts w:ascii="Arial" w:eastAsia="Times New Roman" w:hAnsi="Arial" w:cs="Arial"/>
                <w:bCs/>
                <w:color w:val="000000"/>
                <w:sz w:val="24"/>
                <w:szCs w:val="24"/>
              </w:rPr>
              <w:t>150</w:t>
            </w:r>
          </w:p>
        </w:tc>
        <w:tc>
          <w:tcPr>
            <w:tcW w:w="2205" w:type="dxa"/>
            <w:noWrap/>
            <w:vAlign w:val="center"/>
            <w:hideMark/>
          </w:tcPr>
          <w:p w:rsidR="00876844" w:rsidRPr="00387EF7" w:rsidRDefault="00876844">
            <w:pPr>
              <w:jc w:val="center"/>
              <w:rPr>
                <w:rFonts w:ascii="Arial" w:eastAsia="Times New Roman" w:hAnsi="Arial" w:cs="Arial"/>
                <w:color w:val="000000"/>
                <w:sz w:val="24"/>
                <w:szCs w:val="24"/>
              </w:rPr>
            </w:pPr>
            <w:r w:rsidRPr="00387EF7">
              <w:rPr>
                <w:rFonts w:ascii="Arial" w:eastAsia="Times New Roman" w:hAnsi="Arial" w:cs="Arial"/>
                <w:color w:val="000000"/>
                <w:sz w:val="24"/>
                <w:szCs w:val="24"/>
              </w:rPr>
              <w:t>25</w:t>
            </w:r>
          </w:p>
        </w:tc>
        <w:tc>
          <w:tcPr>
            <w:tcW w:w="1971" w:type="dxa"/>
            <w:noWrap/>
            <w:vAlign w:val="center"/>
            <w:hideMark/>
          </w:tcPr>
          <w:p w:rsidR="00876844" w:rsidRPr="00387EF7" w:rsidRDefault="00876844">
            <w:pPr>
              <w:jc w:val="center"/>
              <w:rPr>
                <w:rFonts w:ascii="Arial" w:eastAsia="Times New Roman" w:hAnsi="Arial" w:cs="Arial"/>
                <w:color w:val="000000"/>
                <w:sz w:val="24"/>
                <w:szCs w:val="24"/>
              </w:rPr>
            </w:pPr>
            <w:r w:rsidRPr="00387EF7">
              <w:rPr>
                <w:rFonts w:ascii="Arial" w:eastAsia="Times New Roman" w:hAnsi="Arial" w:cs="Arial"/>
                <w:color w:val="000000"/>
                <w:sz w:val="24"/>
                <w:szCs w:val="24"/>
              </w:rPr>
              <w:t>0.098</w:t>
            </w:r>
          </w:p>
        </w:tc>
        <w:tc>
          <w:tcPr>
            <w:tcW w:w="2439" w:type="dxa"/>
            <w:shd w:val="clear" w:color="auto" w:fill="F2F2F2" w:themeFill="background1" w:themeFillShade="F2"/>
            <w:noWrap/>
            <w:vAlign w:val="center"/>
            <w:hideMark/>
          </w:tcPr>
          <w:p w:rsidR="00876844" w:rsidRPr="00387EF7" w:rsidRDefault="00876844">
            <w:pPr>
              <w:jc w:val="center"/>
              <w:rPr>
                <w:rFonts w:ascii="Arial" w:eastAsia="Times New Roman" w:hAnsi="Arial" w:cs="Arial"/>
                <w:color w:val="000000"/>
                <w:sz w:val="24"/>
                <w:szCs w:val="24"/>
              </w:rPr>
            </w:pPr>
          </w:p>
        </w:tc>
      </w:tr>
      <w:tr w:rsidR="00876844" w:rsidRPr="00387EF7" w:rsidTr="007272A1">
        <w:trPr>
          <w:trHeight w:val="288"/>
        </w:trPr>
        <w:tc>
          <w:tcPr>
            <w:tcW w:w="1590" w:type="dxa"/>
            <w:noWrap/>
            <w:vAlign w:val="center"/>
            <w:hideMark/>
          </w:tcPr>
          <w:p w:rsidR="00876844" w:rsidRPr="00E90252" w:rsidRDefault="00876844">
            <w:pPr>
              <w:jc w:val="center"/>
              <w:rPr>
                <w:rFonts w:ascii="Arial" w:eastAsia="Times New Roman" w:hAnsi="Arial" w:cs="Arial"/>
                <w:bCs/>
                <w:color w:val="000000"/>
                <w:sz w:val="24"/>
                <w:szCs w:val="24"/>
              </w:rPr>
            </w:pPr>
            <w:r w:rsidRPr="00E90252">
              <w:rPr>
                <w:rFonts w:ascii="Arial" w:eastAsia="Times New Roman" w:hAnsi="Arial" w:cs="Arial"/>
                <w:bCs/>
                <w:color w:val="000000"/>
                <w:sz w:val="24"/>
                <w:szCs w:val="24"/>
              </w:rPr>
              <w:t>200</w:t>
            </w:r>
          </w:p>
        </w:tc>
        <w:tc>
          <w:tcPr>
            <w:tcW w:w="2205" w:type="dxa"/>
            <w:noWrap/>
            <w:vAlign w:val="center"/>
            <w:hideMark/>
          </w:tcPr>
          <w:p w:rsidR="00876844" w:rsidRPr="00387EF7" w:rsidRDefault="00876844">
            <w:pPr>
              <w:jc w:val="center"/>
              <w:rPr>
                <w:rFonts w:ascii="Arial" w:eastAsia="Times New Roman" w:hAnsi="Arial" w:cs="Arial"/>
                <w:color w:val="000000"/>
                <w:sz w:val="24"/>
                <w:szCs w:val="24"/>
              </w:rPr>
            </w:pPr>
            <w:r w:rsidRPr="00387EF7">
              <w:rPr>
                <w:rFonts w:ascii="Arial" w:eastAsia="Times New Roman" w:hAnsi="Arial" w:cs="Arial"/>
                <w:color w:val="000000"/>
                <w:sz w:val="24"/>
                <w:szCs w:val="24"/>
              </w:rPr>
              <w:t>35</w:t>
            </w:r>
          </w:p>
        </w:tc>
        <w:tc>
          <w:tcPr>
            <w:tcW w:w="1971" w:type="dxa"/>
            <w:noWrap/>
            <w:vAlign w:val="center"/>
            <w:hideMark/>
          </w:tcPr>
          <w:p w:rsidR="00876844" w:rsidRPr="00387EF7" w:rsidRDefault="00876844">
            <w:pPr>
              <w:jc w:val="center"/>
              <w:rPr>
                <w:rFonts w:ascii="Arial" w:eastAsia="Times New Roman" w:hAnsi="Arial" w:cs="Arial"/>
                <w:color w:val="000000"/>
                <w:sz w:val="24"/>
                <w:szCs w:val="24"/>
              </w:rPr>
            </w:pPr>
            <w:r w:rsidRPr="00387EF7">
              <w:rPr>
                <w:rFonts w:ascii="Arial" w:eastAsia="Times New Roman" w:hAnsi="Arial" w:cs="Arial"/>
                <w:color w:val="000000"/>
                <w:sz w:val="24"/>
                <w:szCs w:val="24"/>
              </w:rPr>
              <w:t>0.350</w:t>
            </w:r>
          </w:p>
        </w:tc>
        <w:tc>
          <w:tcPr>
            <w:tcW w:w="2439" w:type="dxa"/>
            <w:shd w:val="clear" w:color="auto" w:fill="F2F2F2" w:themeFill="background1" w:themeFillShade="F2"/>
            <w:noWrap/>
            <w:vAlign w:val="center"/>
            <w:hideMark/>
          </w:tcPr>
          <w:p w:rsidR="00876844" w:rsidRPr="00387EF7" w:rsidRDefault="00876844">
            <w:pPr>
              <w:jc w:val="center"/>
              <w:rPr>
                <w:rFonts w:ascii="Arial" w:eastAsia="Times New Roman" w:hAnsi="Arial" w:cs="Arial"/>
                <w:color w:val="000000"/>
                <w:sz w:val="24"/>
                <w:szCs w:val="24"/>
              </w:rPr>
            </w:pPr>
          </w:p>
        </w:tc>
      </w:tr>
      <w:tr w:rsidR="00876844" w:rsidRPr="00387EF7" w:rsidTr="007272A1">
        <w:trPr>
          <w:trHeight w:val="288"/>
        </w:trPr>
        <w:tc>
          <w:tcPr>
            <w:tcW w:w="1590" w:type="dxa"/>
            <w:noWrap/>
            <w:vAlign w:val="center"/>
            <w:hideMark/>
          </w:tcPr>
          <w:p w:rsidR="00876844" w:rsidRPr="00E90252" w:rsidRDefault="00876844">
            <w:pPr>
              <w:jc w:val="center"/>
              <w:rPr>
                <w:rFonts w:ascii="Arial" w:eastAsia="Times New Roman" w:hAnsi="Arial" w:cs="Arial"/>
                <w:color w:val="000000"/>
                <w:sz w:val="24"/>
                <w:szCs w:val="24"/>
              </w:rPr>
            </w:pPr>
            <w:r w:rsidRPr="00E90252">
              <w:rPr>
                <w:rFonts w:ascii="Arial" w:eastAsia="Times New Roman" w:hAnsi="Arial" w:cs="Arial"/>
                <w:color w:val="000000"/>
                <w:sz w:val="24"/>
                <w:szCs w:val="24"/>
              </w:rPr>
              <w:t>207.5</w:t>
            </w:r>
          </w:p>
        </w:tc>
        <w:tc>
          <w:tcPr>
            <w:tcW w:w="2205" w:type="dxa"/>
            <w:noWrap/>
            <w:vAlign w:val="center"/>
            <w:hideMark/>
          </w:tcPr>
          <w:p w:rsidR="00876844" w:rsidRPr="00387EF7" w:rsidRDefault="00876844">
            <w:pPr>
              <w:jc w:val="center"/>
              <w:rPr>
                <w:rFonts w:ascii="Arial" w:eastAsia="Times New Roman" w:hAnsi="Arial" w:cs="Arial"/>
                <w:color w:val="000000"/>
                <w:sz w:val="24"/>
                <w:szCs w:val="24"/>
              </w:rPr>
            </w:pPr>
            <w:r w:rsidRPr="00387EF7">
              <w:rPr>
                <w:rFonts w:ascii="Arial" w:eastAsia="Times New Roman" w:hAnsi="Arial" w:cs="Arial"/>
                <w:color w:val="000000"/>
                <w:sz w:val="24"/>
                <w:szCs w:val="24"/>
              </w:rPr>
              <w:t>36.5</w:t>
            </w:r>
          </w:p>
        </w:tc>
        <w:tc>
          <w:tcPr>
            <w:tcW w:w="1971" w:type="dxa"/>
            <w:noWrap/>
            <w:vAlign w:val="center"/>
            <w:hideMark/>
          </w:tcPr>
          <w:p w:rsidR="00876844" w:rsidRPr="00387EF7" w:rsidRDefault="00876844">
            <w:pPr>
              <w:jc w:val="center"/>
              <w:rPr>
                <w:rFonts w:ascii="Arial" w:eastAsia="Times New Roman" w:hAnsi="Arial" w:cs="Arial"/>
                <w:color w:val="000000"/>
                <w:sz w:val="24"/>
                <w:szCs w:val="24"/>
              </w:rPr>
            </w:pPr>
            <w:r w:rsidRPr="00387EF7">
              <w:rPr>
                <w:rFonts w:ascii="Arial" w:eastAsia="Times New Roman" w:hAnsi="Arial" w:cs="Arial"/>
                <w:color w:val="000000"/>
                <w:sz w:val="24"/>
                <w:szCs w:val="24"/>
              </w:rPr>
              <w:t>0.423</w:t>
            </w:r>
          </w:p>
        </w:tc>
        <w:tc>
          <w:tcPr>
            <w:tcW w:w="2439" w:type="dxa"/>
            <w:shd w:val="clear" w:color="auto" w:fill="F2F2F2" w:themeFill="background1" w:themeFillShade="F2"/>
            <w:noWrap/>
            <w:vAlign w:val="center"/>
            <w:hideMark/>
          </w:tcPr>
          <w:p w:rsidR="00876844" w:rsidRPr="00387EF7" w:rsidRDefault="00876844">
            <w:pPr>
              <w:jc w:val="center"/>
              <w:rPr>
                <w:rFonts w:ascii="Arial" w:eastAsia="Times New Roman" w:hAnsi="Arial" w:cs="Arial"/>
                <w:color w:val="000000"/>
                <w:sz w:val="24"/>
                <w:szCs w:val="24"/>
              </w:rPr>
            </w:pPr>
          </w:p>
        </w:tc>
      </w:tr>
      <w:tr w:rsidR="00876844" w:rsidRPr="00387EF7" w:rsidTr="007272A1">
        <w:trPr>
          <w:trHeight w:val="288"/>
        </w:trPr>
        <w:tc>
          <w:tcPr>
            <w:tcW w:w="1590" w:type="dxa"/>
            <w:noWrap/>
            <w:vAlign w:val="center"/>
            <w:hideMark/>
          </w:tcPr>
          <w:p w:rsidR="00876844" w:rsidRPr="00E90252" w:rsidRDefault="00876844">
            <w:pPr>
              <w:jc w:val="center"/>
              <w:rPr>
                <w:rFonts w:ascii="Arial" w:eastAsia="Times New Roman" w:hAnsi="Arial" w:cs="Arial"/>
                <w:bCs/>
                <w:color w:val="000000"/>
                <w:sz w:val="24"/>
                <w:szCs w:val="24"/>
              </w:rPr>
            </w:pPr>
            <w:r w:rsidRPr="00E90252">
              <w:rPr>
                <w:rFonts w:ascii="Arial" w:eastAsia="Times New Roman" w:hAnsi="Arial" w:cs="Arial"/>
                <w:bCs/>
                <w:color w:val="000000"/>
                <w:sz w:val="24"/>
                <w:szCs w:val="24"/>
              </w:rPr>
              <w:t>210</w:t>
            </w:r>
          </w:p>
        </w:tc>
        <w:tc>
          <w:tcPr>
            <w:tcW w:w="2205" w:type="dxa"/>
            <w:noWrap/>
            <w:vAlign w:val="center"/>
            <w:hideMark/>
          </w:tcPr>
          <w:p w:rsidR="00876844" w:rsidRPr="00387EF7" w:rsidRDefault="00876844">
            <w:pPr>
              <w:jc w:val="center"/>
              <w:rPr>
                <w:rFonts w:ascii="Arial" w:eastAsia="Times New Roman" w:hAnsi="Arial" w:cs="Arial"/>
                <w:color w:val="000000"/>
                <w:sz w:val="24"/>
                <w:szCs w:val="24"/>
              </w:rPr>
            </w:pPr>
            <w:r w:rsidRPr="00387EF7">
              <w:rPr>
                <w:rFonts w:ascii="Arial" w:eastAsia="Times New Roman" w:hAnsi="Arial" w:cs="Arial"/>
                <w:color w:val="000000"/>
                <w:sz w:val="24"/>
                <w:szCs w:val="24"/>
              </w:rPr>
              <w:t>37</w:t>
            </w:r>
          </w:p>
        </w:tc>
        <w:tc>
          <w:tcPr>
            <w:tcW w:w="1971" w:type="dxa"/>
            <w:noWrap/>
            <w:vAlign w:val="center"/>
            <w:hideMark/>
          </w:tcPr>
          <w:p w:rsidR="00876844" w:rsidRPr="00D035B0" w:rsidRDefault="00876844">
            <w:pPr>
              <w:jc w:val="center"/>
              <w:rPr>
                <w:rFonts w:ascii="Arial" w:eastAsia="Times New Roman" w:hAnsi="Arial" w:cs="Arial"/>
                <w:sz w:val="24"/>
                <w:szCs w:val="24"/>
              </w:rPr>
            </w:pPr>
            <w:r w:rsidRPr="00D035B0">
              <w:rPr>
                <w:rFonts w:ascii="Arial" w:eastAsia="Times New Roman" w:hAnsi="Arial" w:cs="Arial"/>
                <w:sz w:val="24"/>
                <w:szCs w:val="24"/>
              </w:rPr>
              <w:t>0.451</w:t>
            </w:r>
          </w:p>
        </w:tc>
        <w:tc>
          <w:tcPr>
            <w:tcW w:w="2439" w:type="dxa"/>
            <w:tcBorders>
              <w:bottom w:val="single" w:sz="4" w:space="0" w:color="auto"/>
            </w:tcBorders>
            <w:noWrap/>
            <w:vAlign w:val="center"/>
            <w:hideMark/>
          </w:tcPr>
          <w:p w:rsidR="00876844" w:rsidRPr="00D035B0" w:rsidRDefault="00876844">
            <w:pPr>
              <w:jc w:val="center"/>
              <w:rPr>
                <w:rFonts w:ascii="Arial" w:eastAsia="Times New Roman" w:hAnsi="Arial" w:cs="Arial"/>
                <w:sz w:val="24"/>
                <w:szCs w:val="24"/>
              </w:rPr>
            </w:pPr>
            <w:r w:rsidRPr="00D035B0">
              <w:rPr>
                <w:rFonts w:ascii="Arial" w:eastAsia="Times New Roman" w:hAnsi="Arial" w:cs="Arial"/>
                <w:sz w:val="24"/>
                <w:szCs w:val="24"/>
              </w:rPr>
              <w:t>0.057</w:t>
            </w:r>
          </w:p>
        </w:tc>
      </w:tr>
      <w:tr w:rsidR="00876844" w:rsidRPr="00387EF7" w:rsidTr="007272A1">
        <w:trPr>
          <w:trHeight w:val="288"/>
        </w:trPr>
        <w:tc>
          <w:tcPr>
            <w:tcW w:w="1590" w:type="dxa"/>
            <w:noWrap/>
            <w:vAlign w:val="center"/>
            <w:hideMark/>
          </w:tcPr>
          <w:p w:rsidR="00876844" w:rsidRPr="00E90252" w:rsidRDefault="00876844">
            <w:pPr>
              <w:jc w:val="center"/>
              <w:rPr>
                <w:rFonts w:ascii="Arial" w:eastAsia="Times New Roman" w:hAnsi="Arial" w:cs="Arial"/>
                <w:color w:val="000000"/>
                <w:sz w:val="24"/>
                <w:szCs w:val="24"/>
              </w:rPr>
            </w:pPr>
            <w:r w:rsidRPr="00E90252">
              <w:rPr>
                <w:rFonts w:ascii="Arial" w:eastAsia="Times New Roman" w:hAnsi="Arial" w:cs="Arial"/>
                <w:color w:val="000000"/>
                <w:sz w:val="24"/>
                <w:szCs w:val="24"/>
              </w:rPr>
              <w:t>212.5</w:t>
            </w:r>
          </w:p>
        </w:tc>
        <w:tc>
          <w:tcPr>
            <w:tcW w:w="2205" w:type="dxa"/>
            <w:noWrap/>
            <w:vAlign w:val="center"/>
            <w:hideMark/>
          </w:tcPr>
          <w:p w:rsidR="00876844" w:rsidRPr="00387EF7" w:rsidRDefault="00876844">
            <w:pPr>
              <w:jc w:val="center"/>
              <w:rPr>
                <w:rFonts w:ascii="Arial" w:eastAsia="Times New Roman" w:hAnsi="Arial" w:cs="Arial"/>
                <w:color w:val="000000"/>
                <w:sz w:val="24"/>
                <w:szCs w:val="24"/>
              </w:rPr>
            </w:pPr>
            <w:r w:rsidRPr="00387EF7">
              <w:rPr>
                <w:rFonts w:ascii="Arial" w:eastAsia="Times New Roman" w:hAnsi="Arial" w:cs="Arial"/>
                <w:color w:val="000000"/>
                <w:sz w:val="24"/>
                <w:szCs w:val="24"/>
              </w:rPr>
              <w:t>37.5</w:t>
            </w:r>
          </w:p>
        </w:tc>
        <w:tc>
          <w:tcPr>
            <w:tcW w:w="1971" w:type="dxa"/>
            <w:noWrap/>
            <w:vAlign w:val="center"/>
            <w:hideMark/>
          </w:tcPr>
          <w:p w:rsidR="00876844" w:rsidRPr="00387EF7" w:rsidRDefault="00876844">
            <w:pPr>
              <w:jc w:val="center"/>
              <w:rPr>
                <w:rFonts w:ascii="Arial" w:eastAsia="Times New Roman" w:hAnsi="Arial" w:cs="Arial"/>
                <w:color w:val="000000"/>
                <w:sz w:val="24"/>
                <w:szCs w:val="24"/>
              </w:rPr>
            </w:pPr>
            <w:r w:rsidRPr="00387EF7">
              <w:rPr>
                <w:rFonts w:ascii="Arial" w:eastAsia="Times New Roman" w:hAnsi="Arial" w:cs="Arial"/>
                <w:color w:val="000000"/>
                <w:sz w:val="24"/>
                <w:szCs w:val="24"/>
              </w:rPr>
              <w:t>0.481</w:t>
            </w:r>
          </w:p>
        </w:tc>
        <w:tc>
          <w:tcPr>
            <w:tcW w:w="2439" w:type="dxa"/>
            <w:shd w:val="clear" w:color="auto" w:fill="F2F2F2" w:themeFill="background1" w:themeFillShade="F2"/>
            <w:noWrap/>
            <w:vAlign w:val="center"/>
            <w:hideMark/>
          </w:tcPr>
          <w:p w:rsidR="00876844" w:rsidRPr="00387EF7" w:rsidRDefault="00876844">
            <w:pPr>
              <w:jc w:val="center"/>
              <w:rPr>
                <w:rFonts w:ascii="Arial" w:eastAsia="Times New Roman" w:hAnsi="Arial" w:cs="Arial"/>
                <w:color w:val="000000"/>
                <w:sz w:val="24"/>
                <w:szCs w:val="24"/>
              </w:rPr>
            </w:pPr>
          </w:p>
        </w:tc>
      </w:tr>
    </w:tbl>
    <w:p w:rsidR="007272A1" w:rsidRDefault="007272A1" w:rsidP="007272A1">
      <w:pPr>
        <w:spacing w:after="0"/>
        <w:rPr>
          <w:rFonts w:ascii="Arial" w:hAnsi="Arial" w:cs="Arial"/>
          <w:sz w:val="20"/>
          <w:szCs w:val="20"/>
          <w:vertAlign w:val="superscript"/>
        </w:rPr>
      </w:pPr>
      <w:r w:rsidRPr="00732362">
        <w:rPr>
          <w:rFonts w:ascii="Arial" w:hAnsi="Arial" w:cs="Arial"/>
          <w:sz w:val="20"/>
          <w:szCs w:val="20"/>
          <w:vertAlign w:val="superscript"/>
        </w:rPr>
        <w:t xml:space="preserve">a </w:t>
      </w:r>
      <w:r>
        <w:rPr>
          <w:rFonts w:ascii="Arial" w:hAnsi="Arial" w:cs="Arial"/>
          <w:sz w:val="20"/>
          <w:szCs w:val="20"/>
        </w:rPr>
        <w:t xml:space="preserve">Predicted DINP loss from PVC film containing 15% DINP, </w:t>
      </w:r>
      <w:r w:rsidRPr="00732362">
        <w:rPr>
          <w:rFonts w:ascii="Arial" w:hAnsi="Arial" w:cs="Arial"/>
          <w:sz w:val="20"/>
          <w:szCs w:val="20"/>
        </w:rPr>
        <w:t xml:space="preserve">derived through regression analysis of </w:t>
      </w:r>
      <w:r>
        <w:rPr>
          <w:rFonts w:ascii="Arial" w:hAnsi="Arial" w:cs="Arial"/>
          <w:sz w:val="20"/>
          <w:szCs w:val="20"/>
        </w:rPr>
        <w:t xml:space="preserve">DINP loss data measured in PVC film containing 13% DINP and heated from 100-200ºC (Gil  </w:t>
      </w:r>
      <w:r w:rsidRPr="00A2616D">
        <w:rPr>
          <w:rFonts w:ascii="Arial" w:hAnsi="Arial" w:cs="Arial"/>
          <w:i/>
          <w:sz w:val="20"/>
          <w:szCs w:val="20"/>
        </w:rPr>
        <w:t>et al.</w:t>
      </w:r>
      <w:r>
        <w:rPr>
          <w:rFonts w:ascii="Arial" w:hAnsi="Arial" w:cs="Arial"/>
          <w:i/>
          <w:sz w:val="20"/>
          <w:szCs w:val="20"/>
        </w:rPr>
        <w:t>,</w:t>
      </w:r>
      <w:r>
        <w:rPr>
          <w:rFonts w:ascii="Arial" w:hAnsi="Arial" w:cs="Arial"/>
          <w:sz w:val="20"/>
          <w:szCs w:val="20"/>
        </w:rPr>
        <w:t xml:space="preserve"> 2002). </w:t>
      </w:r>
    </w:p>
    <w:p w:rsidR="007272A1" w:rsidRPr="00732362" w:rsidRDefault="007272A1" w:rsidP="007272A1">
      <w:pPr>
        <w:spacing w:after="0"/>
        <w:rPr>
          <w:rFonts w:ascii="Arial" w:hAnsi="Arial" w:cs="Arial"/>
          <w:sz w:val="20"/>
          <w:szCs w:val="20"/>
        </w:rPr>
      </w:pPr>
      <w:r w:rsidRPr="00732362">
        <w:rPr>
          <w:rFonts w:ascii="Arial" w:hAnsi="Arial" w:cs="Arial"/>
          <w:sz w:val="20"/>
          <w:szCs w:val="20"/>
          <w:vertAlign w:val="superscript"/>
        </w:rPr>
        <w:t>b</w:t>
      </w:r>
      <w:r w:rsidRPr="00732362">
        <w:rPr>
          <w:rFonts w:ascii="Arial" w:hAnsi="Arial" w:cs="Arial"/>
          <w:sz w:val="20"/>
          <w:szCs w:val="20"/>
        </w:rPr>
        <w:t xml:space="preserve"> </w:t>
      </w:r>
      <w:r>
        <w:rPr>
          <w:rFonts w:ascii="Arial" w:hAnsi="Arial" w:cs="Arial"/>
          <w:sz w:val="20"/>
          <w:szCs w:val="20"/>
        </w:rPr>
        <w:t xml:space="preserve">Estimated as the loss difference between 212.5ºC and 207.5ºC using the heating scheme reported by Gil </w:t>
      </w:r>
      <w:r w:rsidRPr="00A2616D">
        <w:rPr>
          <w:rFonts w:ascii="Arial" w:hAnsi="Arial" w:cs="Arial"/>
          <w:i/>
          <w:sz w:val="20"/>
          <w:szCs w:val="20"/>
        </w:rPr>
        <w:t>et al.</w:t>
      </w:r>
      <w:r>
        <w:rPr>
          <w:rFonts w:ascii="Arial" w:hAnsi="Arial" w:cs="Arial"/>
          <w:sz w:val="20"/>
          <w:szCs w:val="20"/>
        </w:rPr>
        <w:t xml:space="preserve"> (2002): Temperature (in ºC) = 25 + heating time (in min) × 5</w:t>
      </w:r>
      <w:r>
        <w:rPr>
          <w:rFonts w:ascii="Arial" w:eastAsia="Times New Roman" w:hAnsi="Arial" w:cs="Arial"/>
          <w:sz w:val="20"/>
          <w:szCs w:val="20"/>
        </w:rPr>
        <w:t>.</w:t>
      </w:r>
      <w:r w:rsidRPr="00732362">
        <w:rPr>
          <w:rFonts w:ascii="Arial" w:eastAsia="Times New Roman" w:hAnsi="Arial" w:cs="Arial"/>
          <w:sz w:val="20"/>
          <w:szCs w:val="20"/>
        </w:rPr>
        <w:t xml:space="preserve"> </w:t>
      </w:r>
      <w:r>
        <w:rPr>
          <w:rFonts w:ascii="Arial" w:eastAsia="Times New Roman" w:hAnsi="Arial" w:cs="Arial"/>
          <w:sz w:val="20"/>
          <w:szCs w:val="20"/>
        </w:rPr>
        <w:tab/>
      </w:r>
    </w:p>
    <w:p w:rsidR="00A52E80" w:rsidRDefault="00A52E80" w:rsidP="00A52E80">
      <w:pPr>
        <w:rPr>
          <w:rFonts w:ascii="Arial" w:hAnsi="Arial" w:cs="Arial"/>
          <w:sz w:val="24"/>
          <w:szCs w:val="24"/>
        </w:rPr>
      </w:pPr>
    </w:p>
    <w:p w:rsidR="00D16947" w:rsidRPr="00BC7642" w:rsidRDefault="00D16947" w:rsidP="008F55F9">
      <w:pPr>
        <w:tabs>
          <w:tab w:val="left" w:pos="720"/>
        </w:tabs>
        <w:rPr>
          <w:rFonts w:ascii="Arial" w:hAnsi="Arial" w:cs="Arial"/>
          <w:sz w:val="24"/>
          <w:szCs w:val="24"/>
        </w:rPr>
      </w:pPr>
    </w:p>
    <w:sectPr w:rsidR="00D16947" w:rsidRPr="00BC7642" w:rsidSect="009752C3">
      <w:footerReference w:type="default" r:id="rId12"/>
      <w:pgSz w:w="12240" w:h="15840" w:code="1"/>
      <w:pgMar w:top="1440" w:right="227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571" w:rsidRDefault="00F90571" w:rsidP="00DC22FE">
      <w:pPr>
        <w:spacing w:after="0" w:line="240" w:lineRule="auto"/>
      </w:pPr>
      <w:r>
        <w:separator/>
      </w:r>
    </w:p>
  </w:endnote>
  <w:endnote w:type="continuationSeparator" w:id="0">
    <w:p w:rsidR="00F90571" w:rsidRDefault="00F90571" w:rsidP="00DC22FE">
      <w:pPr>
        <w:spacing w:after="0" w:line="240" w:lineRule="auto"/>
      </w:pPr>
      <w:r>
        <w:continuationSeparator/>
      </w:r>
    </w:p>
  </w:endnote>
  <w:endnote w:type="continuationNotice" w:id="1">
    <w:p w:rsidR="00F90571" w:rsidRDefault="00F90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529179"/>
      <w:docPartObj>
        <w:docPartGallery w:val="Page Numbers (Bottom of Page)"/>
        <w:docPartUnique/>
      </w:docPartObj>
    </w:sdtPr>
    <w:sdtEndPr>
      <w:rPr>
        <w:noProof/>
      </w:rPr>
    </w:sdtEndPr>
    <w:sdtContent>
      <w:p w:rsidR="00F90571" w:rsidRDefault="00F90571">
        <w:pPr>
          <w:pStyle w:val="Footer"/>
          <w:jc w:val="center"/>
        </w:pPr>
        <w:r>
          <w:fldChar w:fldCharType="begin"/>
        </w:r>
        <w:r>
          <w:instrText xml:space="preserve"> PAGE   \* MERGEFORMAT </w:instrText>
        </w:r>
        <w:r>
          <w:fldChar w:fldCharType="separate"/>
        </w:r>
        <w:r w:rsidR="001930EA">
          <w:rPr>
            <w:noProof/>
          </w:rPr>
          <w:t>3</w:t>
        </w:r>
        <w:r>
          <w:rPr>
            <w:noProof/>
          </w:rPr>
          <w:fldChar w:fldCharType="end"/>
        </w:r>
      </w:p>
    </w:sdtContent>
  </w:sdt>
  <w:p w:rsidR="00F90571" w:rsidRDefault="00F90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571" w:rsidRDefault="00F90571" w:rsidP="00DC22FE">
      <w:pPr>
        <w:spacing w:after="0" w:line="240" w:lineRule="auto"/>
      </w:pPr>
      <w:r>
        <w:separator/>
      </w:r>
    </w:p>
  </w:footnote>
  <w:footnote w:type="continuationSeparator" w:id="0">
    <w:p w:rsidR="00F90571" w:rsidRDefault="00F90571" w:rsidP="00DC22FE">
      <w:pPr>
        <w:spacing w:after="0" w:line="240" w:lineRule="auto"/>
      </w:pPr>
      <w:r>
        <w:continuationSeparator/>
      </w:r>
    </w:p>
  </w:footnote>
  <w:footnote w:type="continuationNotice" w:id="1">
    <w:p w:rsidR="00F90571" w:rsidRDefault="00F90571">
      <w:pPr>
        <w:spacing w:after="0" w:line="240" w:lineRule="auto"/>
      </w:pPr>
    </w:p>
  </w:footnote>
  <w:footnote w:id="2">
    <w:p w:rsidR="00F90571" w:rsidRDefault="00F90571" w:rsidP="0050228B">
      <w:pPr>
        <w:pStyle w:val="FootnoteText"/>
      </w:pPr>
      <w:r>
        <w:rPr>
          <w:rStyle w:val="FootnoteReference"/>
        </w:rPr>
        <w:footnoteRef/>
      </w:r>
      <w:r>
        <w:t xml:space="preserve"> The Safe Drinking Water and Toxic Enforcement Act of 1986, </w:t>
      </w:r>
      <w:r w:rsidRPr="0050228B">
        <w:t>codified at Health and Safety Code section 25249.5 et seq</w:t>
      </w:r>
      <w:r>
        <w:t>,</w:t>
      </w:r>
      <w:r w:rsidRPr="0050228B">
        <w:t xml:space="preserve"> is commonly known as Proposition 65</w:t>
      </w:r>
      <w:r>
        <w:t xml:space="preserve"> and is hereafter referred to as Proposition 65.</w:t>
      </w:r>
    </w:p>
  </w:footnote>
  <w:footnote w:id="3">
    <w:p w:rsidR="00F90571" w:rsidRDefault="00F90571" w:rsidP="00F903DC">
      <w:pPr>
        <w:pStyle w:val="FootnoteText"/>
      </w:pPr>
      <w:r>
        <w:rPr>
          <w:rStyle w:val="FootnoteReference"/>
        </w:rPr>
        <w:footnoteRef/>
      </w:r>
      <w:r>
        <w:t xml:space="preserve"> All further references are to sections of Title 27 of the Cal. Code of Regulations.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B29"/>
    <w:multiLevelType w:val="hybridMultilevel"/>
    <w:tmpl w:val="192C2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95CCA"/>
    <w:multiLevelType w:val="hybridMultilevel"/>
    <w:tmpl w:val="1C88E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BD01DE"/>
    <w:multiLevelType w:val="hybridMultilevel"/>
    <w:tmpl w:val="6420962C"/>
    <w:lvl w:ilvl="0" w:tplc="961EA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422F7"/>
    <w:multiLevelType w:val="hybridMultilevel"/>
    <w:tmpl w:val="30F6C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B605F9"/>
    <w:multiLevelType w:val="hybridMultilevel"/>
    <w:tmpl w:val="FFA0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E270F"/>
    <w:multiLevelType w:val="hybridMultilevel"/>
    <w:tmpl w:val="685A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77604"/>
    <w:multiLevelType w:val="hybridMultilevel"/>
    <w:tmpl w:val="7188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E5106"/>
    <w:multiLevelType w:val="hybridMultilevel"/>
    <w:tmpl w:val="9E023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52CA8"/>
    <w:multiLevelType w:val="hybridMultilevel"/>
    <w:tmpl w:val="DC322C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E1671E"/>
    <w:multiLevelType w:val="hybridMultilevel"/>
    <w:tmpl w:val="CE4CC21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505320"/>
    <w:multiLevelType w:val="hybridMultilevel"/>
    <w:tmpl w:val="2028F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D285F"/>
    <w:multiLevelType w:val="multilevel"/>
    <w:tmpl w:val="2132F41C"/>
    <w:lvl w:ilvl="0">
      <w:start w:val="1"/>
      <w:numFmt w:val="decimal"/>
      <w:lvlText w:val="%1."/>
      <w:lvlJc w:val="left"/>
      <w:pPr>
        <w:ind w:left="720" w:hanging="360"/>
      </w:pPr>
      <w:rPr>
        <w:rFonts w:hint="default"/>
      </w:rPr>
    </w:lvl>
    <w:lvl w:ilvl="1">
      <w:start w:val="1"/>
      <w:numFmt w:val="decimal"/>
      <w:pStyle w:val="Heading2"/>
      <w:isLgl/>
      <w:lvlText w:val="%1.%2"/>
      <w:lvlJc w:val="left"/>
      <w:pPr>
        <w:ind w:left="35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8606E56"/>
    <w:multiLevelType w:val="hybridMultilevel"/>
    <w:tmpl w:val="E7B6B374"/>
    <w:lvl w:ilvl="0" w:tplc="96523872">
      <w:start w:val="4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97641"/>
    <w:multiLevelType w:val="hybridMultilevel"/>
    <w:tmpl w:val="E756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2627E"/>
    <w:multiLevelType w:val="hybridMultilevel"/>
    <w:tmpl w:val="1BB66234"/>
    <w:lvl w:ilvl="0" w:tplc="44A61F9C">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B4829"/>
    <w:multiLevelType w:val="hybridMultilevel"/>
    <w:tmpl w:val="7F6AA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81209"/>
    <w:multiLevelType w:val="hybridMultilevel"/>
    <w:tmpl w:val="08E4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B5EE7"/>
    <w:multiLevelType w:val="hybridMultilevel"/>
    <w:tmpl w:val="0E424806"/>
    <w:lvl w:ilvl="0" w:tplc="96523872">
      <w:start w:val="4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21015"/>
    <w:multiLevelType w:val="hybridMultilevel"/>
    <w:tmpl w:val="6100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2795B"/>
    <w:multiLevelType w:val="hybridMultilevel"/>
    <w:tmpl w:val="F3103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DC38BE"/>
    <w:multiLevelType w:val="hybridMultilevel"/>
    <w:tmpl w:val="88409D9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98670A"/>
    <w:multiLevelType w:val="hybridMultilevel"/>
    <w:tmpl w:val="2110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3597B"/>
    <w:multiLevelType w:val="multilevel"/>
    <w:tmpl w:val="72E2CA92"/>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34C75E7"/>
    <w:multiLevelType w:val="hybridMultilevel"/>
    <w:tmpl w:val="9AEA7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D2A7F"/>
    <w:multiLevelType w:val="hybridMultilevel"/>
    <w:tmpl w:val="2B64F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303694"/>
    <w:multiLevelType w:val="hybridMultilevel"/>
    <w:tmpl w:val="F752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2"/>
  </w:num>
  <w:num w:numId="4">
    <w:abstractNumId w:val="17"/>
  </w:num>
  <w:num w:numId="5">
    <w:abstractNumId w:val="10"/>
  </w:num>
  <w:num w:numId="6">
    <w:abstractNumId w:val="24"/>
  </w:num>
  <w:num w:numId="7">
    <w:abstractNumId w:val="20"/>
  </w:num>
  <w:num w:numId="8">
    <w:abstractNumId w:val="3"/>
  </w:num>
  <w:num w:numId="9">
    <w:abstractNumId w:val="25"/>
  </w:num>
  <w:num w:numId="10">
    <w:abstractNumId w:val="7"/>
  </w:num>
  <w:num w:numId="11">
    <w:abstractNumId w:val="9"/>
  </w:num>
  <w:num w:numId="12">
    <w:abstractNumId w:val="1"/>
  </w:num>
  <w:num w:numId="13">
    <w:abstractNumId w:val="19"/>
  </w:num>
  <w:num w:numId="14">
    <w:abstractNumId w:val="0"/>
  </w:num>
  <w:num w:numId="15">
    <w:abstractNumId w:val="13"/>
  </w:num>
  <w:num w:numId="16">
    <w:abstractNumId w:val="8"/>
  </w:num>
  <w:num w:numId="17">
    <w:abstractNumId w:val="16"/>
  </w:num>
  <w:num w:numId="18">
    <w:abstractNumId w:val="5"/>
  </w:num>
  <w:num w:numId="19">
    <w:abstractNumId w:val="6"/>
  </w:num>
  <w:num w:numId="20">
    <w:abstractNumId w:val="18"/>
  </w:num>
  <w:num w:numId="21">
    <w:abstractNumId w:val="14"/>
  </w:num>
  <w:num w:numId="22">
    <w:abstractNumId w:val="11"/>
  </w:num>
  <w:num w:numId="23">
    <w:abstractNumId w:val="2"/>
  </w:num>
  <w:num w:numId="24">
    <w:abstractNumId w:val="15"/>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EE"/>
    <w:rsid w:val="000047FA"/>
    <w:rsid w:val="000056CD"/>
    <w:rsid w:val="00007373"/>
    <w:rsid w:val="00007A89"/>
    <w:rsid w:val="00007E30"/>
    <w:rsid w:val="000109BA"/>
    <w:rsid w:val="00010A4E"/>
    <w:rsid w:val="00011522"/>
    <w:rsid w:val="00011FF9"/>
    <w:rsid w:val="000124D4"/>
    <w:rsid w:val="000127B4"/>
    <w:rsid w:val="0001366C"/>
    <w:rsid w:val="00015676"/>
    <w:rsid w:val="00016D76"/>
    <w:rsid w:val="000173FF"/>
    <w:rsid w:val="0002189C"/>
    <w:rsid w:val="00021F2F"/>
    <w:rsid w:val="00022633"/>
    <w:rsid w:val="00022CA6"/>
    <w:rsid w:val="00023553"/>
    <w:rsid w:val="00030BAA"/>
    <w:rsid w:val="0003202B"/>
    <w:rsid w:val="00034D4D"/>
    <w:rsid w:val="00035DC0"/>
    <w:rsid w:val="00036751"/>
    <w:rsid w:val="00037594"/>
    <w:rsid w:val="00037C2F"/>
    <w:rsid w:val="00037C9D"/>
    <w:rsid w:val="00042FC9"/>
    <w:rsid w:val="0004317F"/>
    <w:rsid w:val="00044902"/>
    <w:rsid w:val="00047195"/>
    <w:rsid w:val="0005077F"/>
    <w:rsid w:val="00053360"/>
    <w:rsid w:val="00054CB9"/>
    <w:rsid w:val="00062F6E"/>
    <w:rsid w:val="000633CE"/>
    <w:rsid w:val="00066783"/>
    <w:rsid w:val="000766A9"/>
    <w:rsid w:val="00080FE3"/>
    <w:rsid w:val="000813D1"/>
    <w:rsid w:val="00083FE7"/>
    <w:rsid w:val="0008514B"/>
    <w:rsid w:val="00085192"/>
    <w:rsid w:val="00086CCE"/>
    <w:rsid w:val="000901E3"/>
    <w:rsid w:val="00091877"/>
    <w:rsid w:val="0009564D"/>
    <w:rsid w:val="00096D7E"/>
    <w:rsid w:val="00097905"/>
    <w:rsid w:val="000A0057"/>
    <w:rsid w:val="000A01A5"/>
    <w:rsid w:val="000A038B"/>
    <w:rsid w:val="000A2C54"/>
    <w:rsid w:val="000A528F"/>
    <w:rsid w:val="000A73DF"/>
    <w:rsid w:val="000B0540"/>
    <w:rsid w:val="000B219D"/>
    <w:rsid w:val="000B287D"/>
    <w:rsid w:val="000B3188"/>
    <w:rsid w:val="000C3DD1"/>
    <w:rsid w:val="000D00B4"/>
    <w:rsid w:val="000D1654"/>
    <w:rsid w:val="000D4EF6"/>
    <w:rsid w:val="000D5673"/>
    <w:rsid w:val="000D7E58"/>
    <w:rsid w:val="000E072B"/>
    <w:rsid w:val="000E08CA"/>
    <w:rsid w:val="000E0F7A"/>
    <w:rsid w:val="000E1917"/>
    <w:rsid w:val="000E3AF2"/>
    <w:rsid w:val="000E3BC7"/>
    <w:rsid w:val="000F154D"/>
    <w:rsid w:val="000F1E49"/>
    <w:rsid w:val="000F3951"/>
    <w:rsid w:val="000F6867"/>
    <w:rsid w:val="000F707E"/>
    <w:rsid w:val="00100513"/>
    <w:rsid w:val="0010195C"/>
    <w:rsid w:val="00111A2F"/>
    <w:rsid w:val="00112150"/>
    <w:rsid w:val="00122FEE"/>
    <w:rsid w:val="001270AE"/>
    <w:rsid w:val="001303F3"/>
    <w:rsid w:val="001307CD"/>
    <w:rsid w:val="001317FC"/>
    <w:rsid w:val="00133A0E"/>
    <w:rsid w:val="00133B70"/>
    <w:rsid w:val="001374C7"/>
    <w:rsid w:val="0013769E"/>
    <w:rsid w:val="00140CD9"/>
    <w:rsid w:val="0014120A"/>
    <w:rsid w:val="00141C1B"/>
    <w:rsid w:val="00142C93"/>
    <w:rsid w:val="00144253"/>
    <w:rsid w:val="0014629C"/>
    <w:rsid w:val="0014727D"/>
    <w:rsid w:val="001510FE"/>
    <w:rsid w:val="0015115F"/>
    <w:rsid w:val="00153659"/>
    <w:rsid w:val="00153E3B"/>
    <w:rsid w:val="00153EED"/>
    <w:rsid w:val="00155950"/>
    <w:rsid w:val="001568F6"/>
    <w:rsid w:val="0017098E"/>
    <w:rsid w:val="00172EE3"/>
    <w:rsid w:val="00173383"/>
    <w:rsid w:val="001735F6"/>
    <w:rsid w:val="00176B03"/>
    <w:rsid w:val="00181F66"/>
    <w:rsid w:val="001825B4"/>
    <w:rsid w:val="001829D4"/>
    <w:rsid w:val="0018361D"/>
    <w:rsid w:val="0018410C"/>
    <w:rsid w:val="00184384"/>
    <w:rsid w:val="00184B05"/>
    <w:rsid w:val="0018723E"/>
    <w:rsid w:val="001900EB"/>
    <w:rsid w:val="00192BBE"/>
    <w:rsid w:val="001930EA"/>
    <w:rsid w:val="00194D44"/>
    <w:rsid w:val="001A45E1"/>
    <w:rsid w:val="001A6A72"/>
    <w:rsid w:val="001B13C5"/>
    <w:rsid w:val="001B40A6"/>
    <w:rsid w:val="001B64FB"/>
    <w:rsid w:val="001C6B09"/>
    <w:rsid w:val="001C7085"/>
    <w:rsid w:val="001D32F2"/>
    <w:rsid w:val="001D38FB"/>
    <w:rsid w:val="001D39F5"/>
    <w:rsid w:val="001E26D4"/>
    <w:rsid w:val="001E372C"/>
    <w:rsid w:val="001E4495"/>
    <w:rsid w:val="001F376D"/>
    <w:rsid w:val="001F37D6"/>
    <w:rsid w:val="001F399E"/>
    <w:rsid w:val="001F4E6D"/>
    <w:rsid w:val="001F4FAA"/>
    <w:rsid w:val="001F586D"/>
    <w:rsid w:val="001F7084"/>
    <w:rsid w:val="001F74BE"/>
    <w:rsid w:val="00200A75"/>
    <w:rsid w:val="00201025"/>
    <w:rsid w:val="002020F1"/>
    <w:rsid w:val="00204F03"/>
    <w:rsid w:val="00205BBA"/>
    <w:rsid w:val="002072C8"/>
    <w:rsid w:val="00210D3F"/>
    <w:rsid w:val="002110F2"/>
    <w:rsid w:val="00213CC3"/>
    <w:rsid w:val="00214EA8"/>
    <w:rsid w:val="00222A27"/>
    <w:rsid w:val="00223725"/>
    <w:rsid w:val="00224D10"/>
    <w:rsid w:val="00224F6E"/>
    <w:rsid w:val="00226D29"/>
    <w:rsid w:val="00231E23"/>
    <w:rsid w:val="0023379E"/>
    <w:rsid w:val="00234612"/>
    <w:rsid w:val="00235C63"/>
    <w:rsid w:val="002373C1"/>
    <w:rsid w:val="00237B49"/>
    <w:rsid w:val="00237D17"/>
    <w:rsid w:val="00243C3A"/>
    <w:rsid w:val="00243F03"/>
    <w:rsid w:val="00255ED4"/>
    <w:rsid w:val="0025643B"/>
    <w:rsid w:val="00257715"/>
    <w:rsid w:val="00257B10"/>
    <w:rsid w:val="002627A4"/>
    <w:rsid w:val="00263E6D"/>
    <w:rsid w:val="002651EE"/>
    <w:rsid w:val="002666BA"/>
    <w:rsid w:val="00270A76"/>
    <w:rsid w:val="0027321A"/>
    <w:rsid w:val="002761E6"/>
    <w:rsid w:val="00277494"/>
    <w:rsid w:val="0028107F"/>
    <w:rsid w:val="002824A1"/>
    <w:rsid w:val="00282755"/>
    <w:rsid w:val="0028319C"/>
    <w:rsid w:val="00285655"/>
    <w:rsid w:val="00287471"/>
    <w:rsid w:val="00291105"/>
    <w:rsid w:val="00291522"/>
    <w:rsid w:val="00293D5D"/>
    <w:rsid w:val="00293F85"/>
    <w:rsid w:val="002959BD"/>
    <w:rsid w:val="002A0E35"/>
    <w:rsid w:val="002A48F9"/>
    <w:rsid w:val="002A5208"/>
    <w:rsid w:val="002A69A8"/>
    <w:rsid w:val="002B07A6"/>
    <w:rsid w:val="002B6290"/>
    <w:rsid w:val="002B716D"/>
    <w:rsid w:val="002C0E76"/>
    <w:rsid w:val="002C23A4"/>
    <w:rsid w:val="002C2521"/>
    <w:rsid w:val="002C3FB9"/>
    <w:rsid w:val="002C4BF9"/>
    <w:rsid w:val="002D0A3A"/>
    <w:rsid w:val="002D5F96"/>
    <w:rsid w:val="002D78BD"/>
    <w:rsid w:val="002E008F"/>
    <w:rsid w:val="002E0FF2"/>
    <w:rsid w:val="002E292F"/>
    <w:rsid w:val="002E475A"/>
    <w:rsid w:val="002E6C91"/>
    <w:rsid w:val="002F4CD6"/>
    <w:rsid w:val="002F6611"/>
    <w:rsid w:val="00300CF1"/>
    <w:rsid w:val="003022CC"/>
    <w:rsid w:val="003044A9"/>
    <w:rsid w:val="00307694"/>
    <w:rsid w:val="00310186"/>
    <w:rsid w:val="00311C09"/>
    <w:rsid w:val="00313A45"/>
    <w:rsid w:val="00314B22"/>
    <w:rsid w:val="00314B4B"/>
    <w:rsid w:val="00315332"/>
    <w:rsid w:val="00316F9F"/>
    <w:rsid w:val="00321849"/>
    <w:rsid w:val="00325975"/>
    <w:rsid w:val="00335485"/>
    <w:rsid w:val="003355A6"/>
    <w:rsid w:val="003367D4"/>
    <w:rsid w:val="00337914"/>
    <w:rsid w:val="003440E2"/>
    <w:rsid w:val="00347878"/>
    <w:rsid w:val="00353110"/>
    <w:rsid w:val="00360097"/>
    <w:rsid w:val="00361251"/>
    <w:rsid w:val="00361BAA"/>
    <w:rsid w:val="0036327B"/>
    <w:rsid w:val="00366229"/>
    <w:rsid w:val="00366745"/>
    <w:rsid w:val="00371C53"/>
    <w:rsid w:val="00372023"/>
    <w:rsid w:val="003721BE"/>
    <w:rsid w:val="00372350"/>
    <w:rsid w:val="00377FBB"/>
    <w:rsid w:val="003850A9"/>
    <w:rsid w:val="0039178B"/>
    <w:rsid w:val="00392DCA"/>
    <w:rsid w:val="003941B2"/>
    <w:rsid w:val="003949A4"/>
    <w:rsid w:val="00395BCF"/>
    <w:rsid w:val="00397990"/>
    <w:rsid w:val="003A188A"/>
    <w:rsid w:val="003A64FD"/>
    <w:rsid w:val="003B3FFF"/>
    <w:rsid w:val="003B4AF4"/>
    <w:rsid w:val="003B63B8"/>
    <w:rsid w:val="003B69A5"/>
    <w:rsid w:val="003C229D"/>
    <w:rsid w:val="003C34E6"/>
    <w:rsid w:val="003C4F76"/>
    <w:rsid w:val="003C54A7"/>
    <w:rsid w:val="003C684E"/>
    <w:rsid w:val="003D28A6"/>
    <w:rsid w:val="003D3C2D"/>
    <w:rsid w:val="003D4862"/>
    <w:rsid w:val="003D72D6"/>
    <w:rsid w:val="003E1463"/>
    <w:rsid w:val="003E14E5"/>
    <w:rsid w:val="003E2A06"/>
    <w:rsid w:val="003E2BAF"/>
    <w:rsid w:val="003E42A3"/>
    <w:rsid w:val="003E5FE6"/>
    <w:rsid w:val="003F20AD"/>
    <w:rsid w:val="003F25EC"/>
    <w:rsid w:val="003F4D81"/>
    <w:rsid w:val="003F5A22"/>
    <w:rsid w:val="003F7B34"/>
    <w:rsid w:val="00410221"/>
    <w:rsid w:val="00411C05"/>
    <w:rsid w:val="00411E95"/>
    <w:rsid w:val="0041764C"/>
    <w:rsid w:val="0042202D"/>
    <w:rsid w:val="00424227"/>
    <w:rsid w:val="00425118"/>
    <w:rsid w:val="00426E1E"/>
    <w:rsid w:val="0042751A"/>
    <w:rsid w:val="00435EB8"/>
    <w:rsid w:val="00442C82"/>
    <w:rsid w:val="00442CE3"/>
    <w:rsid w:val="004455D7"/>
    <w:rsid w:val="00445B9A"/>
    <w:rsid w:val="00447DD4"/>
    <w:rsid w:val="004510FA"/>
    <w:rsid w:val="00452459"/>
    <w:rsid w:val="0045610B"/>
    <w:rsid w:val="00460B21"/>
    <w:rsid w:val="00461C2C"/>
    <w:rsid w:val="004620C5"/>
    <w:rsid w:val="00463C9C"/>
    <w:rsid w:val="00464039"/>
    <w:rsid w:val="0046726F"/>
    <w:rsid w:val="004672FA"/>
    <w:rsid w:val="0046746B"/>
    <w:rsid w:val="00477063"/>
    <w:rsid w:val="004831A9"/>
    <w:rsid w:val="00486922"/>
    <w:rsid w:val="00486DD7"/>
    <w:rsid w:val="004874C2"/>
    <w:rsid w:val="00494E4E"/>
    <w:rsid w:val="004A1142"/>
    <w:rsid w:val="004A182F"/>
    <w:rsid w:val="004A1D66"/>
    <w:rsid w:val="004A2530"/>
    <w:rsid w:val="004A35DA"/>
    <w:rsid w:val="004A7C23"/>
    <w:rsid w:val="004B09AE"/>
    <w:rsid w:val="004B0F4F"/>
    <w:rsid w:val="004B1932"/>
    <w:rsid w:val="004B2BCB"/>
    <w:rsid w:val="004B3505"/>
    <w:rsid w:val="004B3CC5"/>
    <w:rsid w:val="004B518C"/>
    <w:rsid w:val="004B5A25"/>
    <w:rsid w:val="004B6C8C"/>
    <w:rsid w:val="004B764B"/>
    <w:rsid w:val="004B76D6"/>
    <w:rsid w:val="004B7BAF"/>
    <w:rsid w:val="004C12A4"/>
    <w:rsid w:val="004C15A9"/>
    <w:rsid w:val="004C688E"/>
    <w:rsid w:val="004D07AF"/>
    <w:rsid w:val="004D18DB"/>
    <w:rsid w:val="004D1E3E"/>
    <w:rsid w:val="004D72CB"/>
    <w:rsid w:val="004E0453"/>
    <w:rsid w:val="004E3ED0"/>
    <w:rsid w:val="004E7577"/>
    <w:rsid w:val="004E7D03"/>
    <w:rsid w:val="004F0519"/>
    <w:rsid w:val="004F180C"/>
    <w:rsid w:val="004F30AD"/>
    <w:rsid w:val="004F30C5"/>
    <w:rsid w:val="004F4F65"/>
    <w:rsid w:val="004F5DD6"/>
    <w:rsid w:val="00501ADE"/>
    <w:rsid w:val="0050228B"/>
    <w:rsid w:val="00503D02"/>
    <w:rsid w:val="0050421A"/>
    <w:rsid w:val="005121DC"/>
    <w:rsid w:val="00514B2C"/>
    <w:rsid w:val="0051521D"/>
    <w:rsid w:val="0051597C"/>
    <w:rsid w:val="005165EB"/>
    <w:rsid w:val="00521161"/>
    <w:rsid w:val="00521EEC"/>
    <w:rsid w:val="005221C6"/>
    <w:rsid w:val="005240C7"/>
    <w:rsid w:val="00526E39"/>
    <w:rsid w:val="00527DB7"/>
    <w:rsid w:val="00530FE7"/>
    <w:rsid w:val="005333D6"/>
    <w:rsid w:val="0053347B"/>
    <w:rsid w:val="00533F8A"/>
    <w:rsid w:val="00534D9E"/>
    <w:rsid w:val="00540DC6"/>
    <w:rsid w:val="00541560"/>
    <w:rsid w:val="005437A2"/>
    <w:rsid w:val="005530CF"/>
    <w:rsid w:val="0055679E"/>
    <w:rsid w:val="0056176D"/>
    <w:rsid w:val="00565D94"/>
    <w:rsid w:val="005705EE"/>
    <w:rsid w:val="00574CDA"/>
    <w:rsid w:val="005750D6"/>
    <w:rsid w:val="005753BC"/>
    <w:rsid w:val="0057662A"/>
    <w:rsid w:val="005776F3"/>
    <w:rsid w:val="0057795D"/>
    <w:rsid w:val="00577F3B"/>
    <w:rsid w:val="0058060F"/>
    <w:rsid w:val="005809ED"/>
    <w:rsid w:val="00584A1C"/>
    <w:rsid w:val="005904C0"/>
    <w:rsid w:val="0059079E"/>
    <w:rsid w:val="00590DDE"/>
    <w:rsid w:val="00590F57"/>
    <w:rsid w:val="00591740"/>
    <w:rsid w:val="00593644"/>
    <w:rsid w:val="005946F3"/>
    <w:rsid w:val="0059596C"/>
    <w:rsid w:val="005966BF"/>
    <w:rsid w:val="00596C8E"/>
    <w:rsid w:val="00597453"/>
    <w:rsid w:val="00597D37"/>
    <w:rsid w:val="005A0EBB"/>
    <w:rsid w:val="005A11D3"/>
    <w:rsid w:val="005A1AA2"/>
    <w:rsid w:val="005A1E56"/>
    <w:rsid w:val="005A33E5"/>
    <w:rsid w:val="005A43BD"/>
    <w:rsid w:val="005A5BB5"/>
    <w:rsid w:val="005A6983"/>
    <w:rsid w:val="005B3936"/>
    <w:rsid w:val="005B6683"/>
    <w:rsid w:val="005B779B"/>
    <w:rsid w:val="005B7E41"/>
    <w:rsid w:val="005B7FA6"/>
    <w:rsid w:val="005C182C"/>
    <w:rsid w:val="005C2A09"/>
    <w:rsid w:val="005C38FB"/>
    <w:rsid w:val="005D010D"/>
    <w:rsid w:val="005D0281"/>
    <w:rsid w:val="005D1450"/>
    <w:rsid w:val="005D2492"/>
    <w:rsid w:val="005E1240"/>
    <w:rsid w:val="005E4CDE"/>
    <w:rsid w:val="005E7615"/>
    <w:rsid w:val="005E7ADA"/>
    <w:rsid w:val="005F2D6C"/>
    <w:rsid w:val="005F3473"/>
    <w:rsid w:val="005F48EA"/>
    <w:rsid w:val="005F5653"/>
    <w:rsid w:val="005F5878"/>
    <w:rsid w:val="005F67B0"/>
    <w:rsid w:val="005F7474"/>
    <w:rsid w:val="005F786E"/>
    <w:rsid w:val="00602752"/>
    <w:rsid w:val="00603894"/>
    <w:rsid w:val="00605176"/>
    <w:rsid w:val="006062C2"/>
    <w:rsid w:val="006066FC"/>
    <w:rsid w:val="00607197"/>
    <w:rsid w:val="00607245"/>
    <w:rsid w:val="006079D4"/>
    <w:rsid w:val="00607E3D"/>
    <w:rsid w:val="0061011B"/>
    <w:rsid w:val="00610FDF"/>
    <w:rsid w:val="006155C8"/>
    <w:rsid w:val="00617B61"/>
    <w:rsid w:val="006223B1"/>
    <w:rsid w:val="00630408"/>
    <w:rsid w:val="00631817"/>
    <w:rsid w:val="00631968"/>
    <w:rsid w:val="0063453C"/>
    <w:rsid w:val="006372A1"/>
    <w:rsid w:val="00637D90"/>
    <w:rsid w:val="00640ADE"/>
    <w:rsid w:val="00642FD5"/>
    <w:rsid w:val="00643330"/>
    <w:rsid w:val="00650D23"/>
    <w:rsid w:val="0065732C"/>
    <w:rsid w:val="00657705"/>
    <w:rsid w:val="0066101F"/>
    <w:rsid w:val="0066348A"/>
    <w:rsid w:val="00671FDE"/>
    <w:rsid w:val="006769A1"/>
    <w:rsid w:val="00676D39"/>
    <w:rsid w:val="006813A5"/>
    <w:rsid w:val="00684E19"/>
    <w:rsid w:val="00685FD3"/>
    <w:rsid w:val="00687397"/>
    <w:rsid w:val="00692C87"/>
    <w:rsid w:val="00695B12"/>
    <w:rsid w:val="006A1150"/>
    <w:rsid w:val="006A24B4"/>
    <w:rsid w:val="006A4CB5"/>
    <w:rsid w:val="006A4E77"/>
    <w:rsid w:val="006A4F1F"/>
    <w:rsid w:val="006A53AF"/>
    <w:rsid w:val="006A5506"/>
    <w:rsid w:val="006A7C31"/>
    <w:rsid w:val="006B0046"/>
    <w:rsid w:val="006B1DE8"/>
    <w:rsid w:val="006B45D8"/>
    <w:rsid w:val="006B627B"/>
    <w:rsid w:val="006B7701"/>
    <w:rsid w:val="006C2C62"/>
    <w:rsid w:val="006C3A96"/>
    <w:rsid w:val="006C4BBD"/>
    <w:rsid w:val="006C5C91"/>
    <w:rsid w:val="006C6EC1"/>
    <w:rsid w:val="006C7B35"/>
    <w:rsid w:val="006D08B7"/>
    <w:rsid w:val="006D1968"/>
    <w:rsid w:val="006D31DB"/>
    <w:rsid w:val="006D43DA"/>
    <w:rsid w:val="006E1665"/>
    <w:rsid w:val="006E2FB6"/>
    <w:rsid w:val="006E34A9"/>
    <w:rsid w:val="006E4A09"/>
    <w:rsid w:val="006E6742"/>
    <w:rsid w:val="006F1064"/>
    <w:rsid w:val="006F1246"/>
    <w:rsid w:val="006F3125"/>
    <w:rsid w:val="006F3C22"/>
    <w:rsid w:val="006F52E1"/>
    <w:rsid w:val="006F6CBF"/>
    <w:rsid w:val="006F7BA0"/>
    <w:rsid w:val="006F7FE6"/>
    <w:rsid w:val="00706485"/>
    <w:rsid w:val="007102BB"/>
    <w:rsid w:val="00711C65"/>
    <w:rsid w:val="007123A1"/>
    <w:rsid w:val="00713736"/>
    <w:rsid w:val="007212AC"/>
    <w:rsid w:val="00721842"/>
    <w:rsid w:val="0072195B"/>
    <w:rsid w:val="0072466B"/>
    <w:rsid w:val="00724E7F"/>
    <w:rsid w:val="00725CFB"/>
    <w:rsid w:val="007272A1"/>
    <w:rsid w:val="00735AD2"/>
    <w:rsid w:val="00737DB4"/>
    <w:rsid w:val="007410D5"/>
    <w:rsid w:val="007422E1"/>
    <w:rsid w:val="00745F8E"/>
    <w:rsid w:val="00745FFD"/>
    <w:rsid w:val="00750383"/>
    <w:rsid w:val="00750547"/>
    <w:rsid w:val="007505CB"/>
    <w:rsid w:val="00751C52"/>
    <w:rsid w:val="00751FC6"/>
    <w:rsid w:val="007551AB"/>
    <w:rsid w:val="007566E1"/>
    <w:rsid w:val="0076199D"/>
    <w:rsid w:val="00764291"/>
    <w:rsid w:val="00766A78"/>
    <w:rsid w:val="00767024"/>
    <w:rsid w:val="007711F4"/>
    <w:rsid w:val="007715FE"/>
    <w:rsid w:val="007736F7"/>
    <w:rsid w:val="00782BAB"/>
    <w:rsid w:val="007834F6"/>
    <w:rsid w:val="00787C9C"/>
    <w:rsid w:val="00787DE6"/>
    <w:rsid w:val="00791C36"/>
    <w:rsid w:val="00795D84"/>
    <w:rsid w:val="00797E62"/>
    <w:rsid w:val="007A4892"/>
    <w:rsid w:val="007A5F0D"/>
    <w:rsid w:val="007B0385"/>
    <w:rsid w:val="007B0BFF"/>
    <w:rsid w:val="007B18D4"/>
    <w:rsid w:val="007B2BB5"/>
    <w:rsid w:val="007B3488"/>
    <w:rsid w:val="007B508F"/>
    <w:rsid w:val="007B5FF6"/>
    <w:rsid w:val="007B6DCA"/>
    <w:rsid w:val="007B7E26"/>
    <w:rsid w:val="007C2F28"/>
    <w:rsid w:val="007C4199"/>
    <w:rsid w:val="007C4F54"/>
    <w:rsid w:val="007C5355"/>
    <w:rsid w:val="007D1416"/>
    <w:rsid w:val="007D5964"/>
    <w:rsid w:val="007E0473"/>
    <w:rsid w:val="007E237C"/>
    <w:rsid w:val="007E2F8F"/>
    <w:rsid w:val="007E48E6"/>
    <w:rsid w:val="007E543C"/>
    <w:rsid w:val="007F3269"/>
    <w:rsid w:val="007F32A2"/>
    <w:rsid w:val="007F33CE"/>
    <w:rsid w:val="00803C96"/>
    <w:rsid w:val="00807507"/>
    <w:rsid w:val="008076BC"/>
    <w:rsid w:val="0081497E"/>
    <w:rsid w:val="00814A22"/>
    <w:rsid w:val="0081638B"/>
    <w:rsid w:val="008200CB"/>
    <w:rsid w:val="00820AE3"/>
    <w:rsid w:val="008219C3"/>
    <w:rsid w:val="008222C5"/>
    <w:rsid w:val="00822FD1"/>
    <w:rsid w:val="0082677E"/>
    <w:rsid w:val="00827B3A"/>
    <w:rsid w:val="00831AF2"/>
    <w:rsid w:val="0083231C"/>
    <w:rsid w:val="00836A9C"/>
    <w:rsid w:val="00840407"/>
    <w:rsid w:val="00841BA7"/>
    <w:rsid w:val="0084457B"/>
    <w:rsid w:val="008447B9"/>
    <w:rsid w:val="00854C68"/>
    <w:rsid w:val="00860C04"/>
    <w:rsid w:val="0086210D"/>
    <w:rsid w:val="00863328"/>
    <w:rsid w:val="00864701"/>
    <w:rsid w:val="00864F01"/>
    <w:rsid w:val="00865A94"/>
    <w:rsid w:val="00865A9F"/>
    <w:rsid w:val="008703CD"/>
    <w:rsid w:val="00871ECD"/>
    <w:rsid w:val="00873767"/>
    <w:rsid w:val="00875764"/>
    <w:rsid w:val="0087609B"/>
    <w:rsid w:val="00876844"/>
    <w:rsid w:val="00882008"/>
    <w:rsid w:val="008843ED"/>
    <w:rsid w:val="00891721"/>
    <w:rsid w:val="008919F6"/>
    <w:rsid w:val="0089250A"/>
    <w:rsid w:val="008963E3"/>
    <w:rsid w:val="008A01C6"/>
    <w:rsid w:val="008A1AC0"/>
    <w:rsid w:val="008A2FE0"/>
    <w:rsid w:val="008A53BD"/>
    <w:rsid w:val="008A59AD"/>
    <w:rsid w:val="008A5CC7"/>
    <w:rsid w:val="008A5EB3"/>
    <w:rsid w:val="008A70C3"/>
    <w:rsid w:val="008B03C9"/>
    <w:rsid w:val="008B3260"/>
    <w:rsid w:val="008B3910"/>
    <w:rsid w:val="008B5904"/>
    <w:rsid w:val="008B5BA6"/>
    <w:rsid w:val="008B5F02"/>
    <w:rsid w:val="008B66C6"/>
    <w:rsid w:val="008B6785"/>
    <w:rsid w:val="008C0E1B"/>
    <w:rsid w:val="008C1820"/>
    <w:rsid w:val="008C18A6"/>
    <w:rsid w:val="008C1A44"/>
    <w:rsid w:val="008C2B20"/>
    <w:rsid w:val="008C3899"/>
    <w:rsid w:val="008C7563"/>
    <w:rsid w:val="008D07EC"/>
    <w:rsid w:val="008D7569"/>
    <w:rsid w:val="008E0F7E"/>
    <w:rsid w:val="008E491C"/>
    <w:rsid w:val="008F1D76"/>
    <w:rsid w:val="008F4F72"/>
    <w:rsid w:val="008F55F9"/>
    <w:rsid w:val="00902698"/>
    <w:rsid w:val="00906432"/>
    <w:rsid w:val="00911FD1"/>
    <w:rsid w:val="0092026D"/>
    <w:rsid w:val="009232DF"/>
    <w:rsid w:val="00923A31"/>
    <w:rsid w:val="009316DF"/>
    <w:rsid w:val="0093314B"/>
    <w:rsid w:val="00941A78"/>
    <w:rsid w:val="009453D6"/>
    <w:rsid w:val="00946CFC"/>
    <w:rsid w:val="00947989"/>
    <w:rsid w:val="0095360A"/>
    <w:rsid w:val="0095415A"/>
    <w:rsid w:val="009603F0"/>
    <w:rsid w:val="00960718"/>
    <w:rsid w:val="00961305"/>
    <w:rsid w:val="0096252D"/>
    <w:rsid w:val="00962BA9"/>
    <w:rsid w:val="00962D58"/>
    <w:rsid w:val="009729DA"/>
    <w:rsid w:val="00972D47"/>
    <w:rsid w:val="009734AE"/>
    <w:rsid w:val="009752C3"/>
    <w:rsid w:val="00976077"/>
    <w:rsid w:val="009777AA"/>
    <w:rsid w:val="00977CC5"/>
    <w:rsid w:val="00980492"/>
    <w:rsid w:val="00981287"/>
    <w:rsid w:val="00982A98"/>
    <w:rsid w:val="00983EB9"/>
    <w:rsid w:val="00986419"/>
    <w:rsid w:val="00987CEA"/>
    <w:rsid w:val="00993489"/>
    <w:rsid w:val="00994B6C"/>
    <w:rsid w:val="00995D8B"/>
    <w:rsid w:val="009A100E"/>
    <w:rsid w:val="009A3194"/>
    <w:rsid w:val="009A7983"/>
    <w:rsid w:val="009B290D"/>
    <w:rsid w:val="009B3884"/>
    <w:rsid w:val="009B620C"/>
    <w:rsid w:val="009B765A"/>
    <w:rsid w:val="009B7911"/>
    <w:rsid w:val="009B7CE4"/>
    <w:rsid w:val="009C5DA8"/>
    <w:rsid w:val="009D319A"/>
    <w:rsid w:val="009D6562"/>
    <w:rsid w:val="009D6605"/>
    <w:rsid w:val="009D665C"/>
    <w:rsid w:val="009E17CA"/>
    <w:rsid w:val="009E5662"/>
    <w:rsid w:val="009F33D1"/>
    <w:rsid w:val="009F6BF3"/>
    <w:rsid w:val="009F753E"/>
    <w:rsid w:val="00A0220D"/>
    <w:rsid w:val="00A02640"/>
    <w:rsid w:val="00A02B0F"/>
    <w:rsid w:val="00A143A2"/>
    <w:rsid w:val="00A1444C"/>
    <w:rsid w:val="00A145F9"/>
    <w:rsid w:val="00A163C1"/>
    <w:rsid w:val="00A16EAF"/>
    <w:rsid w:val="00A217A6"/>
    <w:rsid w:val="00A23545"/>
    <w:rsid w:val="00A253AB"/>
    <w:rsid w:val="00A259DD"/>
    <w:rsid w:val="00A27476"/>
    <w:rsid w:val="00A300B6"/>
    <w:rsid w:val="00A361CC"/>
    <w:rsid w:val="00A36A7B"/>
    <w:rsid w:val="00A37503"/>
    <w:rsid w:val="00A37757"/>
    <w:rsid w:val="00A45645"/>
    <w:rsid w:val="00A47346"/>
    <w:rsid w:val="00A504CE"/>
    <w:rsid w:val="00A52E80"/>
    <w:rsid w:val="00A54119"/>
    <w:rsid w:val="00A54FC7"/>
    <w:rsid w:val="00A57F99"/>
    <w:rsid w:val="00A61118"/>
    <w:rsid w:val="00A652EF"/>
    <w:rsid w:val="00A66193"/>
    <w:rsid w:val="00A66E25"/>
    <w:rsid w:val="00A67297"/>
    <w:rsid w:val="00A73F1C"/>
    <w:rsid w:val="00A77D6A"/>
    <w:rsid w:val="00A77F7C"/>
    <w:rsid w:val="00A8299F"/>
    <w:rsid w:val="00A84F77"/>
    <w:rsid w:val="00A85A6D"/>
    <w:rsid w:val="00A87224"/>
    <w:rsid w:val="00A90183"/>
    <w:rsid w:val="00A9131D"/>
    <w:rsid w:val="00A91C98"/>
    <w:rsid w:val="00A921EC"/>
    <w:rsid w:val="00A941AF"/>
    <w:rsid w:val="00A95F40"/>
    <w:rsid w:val="00A975FF"/>
    <w:rsid w:val="00A97796"/>
    <w:rsid w:val="00AA0668"/>
    <w:rsid w:val="00AA0EED"/>
    <w:rsid w:val="00AA16F4"/>
    <w:rsid w:val="00AA1D98"/>
    <w:rsid w:val="00AA34DF"/>
    <w:rsid w:val="00AA3E39"/>
    <w:rsid w:val="00AA45D7"/>
    <w:rsid w:val="00AA4A1E"/>
    <w:rsid w:val="00AA69B8"/>
    <w:rsid w:val="00AB1321"/>
    <w:rsid w:val="00AB1D44"/>
    <w:rsid w:val="00AB4122"/>
    <w:rsid w:val="00AB6319"/>
    <w:rsid w:val="00AB69B7"/>
    <w:rsid w:val="00AC1B61"/>
    <w:rsid w:val="00AC1E33"/>
    <w:rsid w:val="00AC49C1"/>
    <w:rsid w:val="00AC5DFD"/>
    <w:rsid w:val="00AD178E"/>
    <w:rsid w:val="00AD1967"/>
    <w:rsid w:val="00AE00D5"/>
    <w:rsid w:val="00AE40B9"/>
    <w:rsid w:val="00AE48F0"/>
    <w:rsid w:val="00AE5061"/>
    <w:rsid w:val="00AE5086"/>
    <w:rsid w:val="00AF01CE"/>
    <w:rsid w:val="00AF25A6"/>
    <w:rsid w:val="00AF4666"/>
    <w:rsid w:val="00B0298F"/>
    <w:rsid w:val="00B02F0D"/>
    <w:rsid w:val="00B03B0E"/>
    <w:rsid w:val="00B04C4B"/>
    <w:rsid w:val="00B0687D"/>
    <w:rsid w:val="00B07AEA"/>
    <w:rsid w:val="00B1020F"/>
    <w:rsid w:val="00B14725"/>
    <w:rsid w:val="00B16829"/>
    <w:rsid w:val="00B17F55"/>
    <w:rsid w:val="00B2148E"/>
    <w:rsid w:val="00B21C5E"/>
    <w:rsid w:val="00B22B36"/>
    <w:rsid w:val="00B233CE"/>
    <w:rsid w:val="00B252B3"/>
    <w:rsid w:val="00B30AB7"/>
    <w:rsid w:val="00B3211F"/>
    <w:rsid w:val="00B376E2"/>
    <w:rsid w:val="00B37D72"/>
    <w:rsid w:val="00B37EB2"/>
    <w:rsid w:val="00B40665"/>
    <w:rsid w:val="00B471B5"/>
    <w:rsid w:val="00B502E3"/>
    <w:rsid w:val="00B50783"/>
    <w:rsid w:val="00B50E30"/>
    <w:rsid w:val="00B564A3"/>
    <w:rsid w:val="00B57351"/>
    <w:rsid w:val="00B6016E"/>
    <w:rsid w:val="00B60ED7"/>
    <w:rsid w:val="00B61923"/>
    <w:rsid w:val="00B63804"/>
    <w:rsid w:val="00B64E93"/>
    <w:rsid w:val="00B64F67"/>
    <w:rsid w:val="00B6752D"/>
    <w:rsid w:val="00B67817"/>
    <w:rsid w:val="00B70924"/>
    <w:rsid w:val="00B716E8"/>
    <w:rsid w:val="00B74F97"/>
    <w:rsid w:val="00B75A58"/>
    <w:rsid w:val="00B76179"/>
    <w:rsid w:val="00B76405"/>
    <w:rsid w:val="00B76FAF"/>
    <w:rsid w:val="00B81F96"/>
    <w:rsid w:val="00B83CDD"/>
    <w:rsid w:val="00B87E0F"/>
    <w:rsid w:val="00B905C1"/>
    <w:rsid w:val="00B90DD2"/>
    <w:rsid w:val="00B93222"/>
    <w:rsid w:val="00B93515"/>
    <w:rsid w:val="00B95077"/>
    <w:rsid w:val="00B95B01"/>
    <w:rsid w:val="00B97638"/>
    <w:rsid w:val="00B97CEC"/>
    <w:rsid w:val="00BA0C80"/>
    <w:rsid w:val="00BA1433"/>
    <w:rsid w:val="00BB178C"/>
    <w:rsid w:val="00BB2934"/>
    <w:rsid w:val="00BB2A8E"/>
    <w:rsid w:val="00BB3BBC"/>
    <w:rsid w:val="00BC724F"/>
    <w:rsid w:val="00BC74A9"/>
    <w:rsid w:val="00BC7642"/>
    <w:rsid w:val="00BC798E"/>
    <w:rsid w:val="00BD3131"/>
    <w:rsid w:val="00BD3310"/>
    <w:rsid w:val="00BD42CC"/>
    <w:rsid w:val="00BD66B6"/>
    <w:rsid w:val="00BD6988"/>
    <w:rsid w:val="00BD73FD"/>
    <w:rsid w:val="00BE28C5"/>
    <w:rsid w:val="00BE4812"/>
    <w:rsid w:val="00BE4959"/>
    <w:rsid w:val="00BE5331"/>
    <w:rsid w:val="00BF7C5A"/>
    <w:rsid w:val="00C0069B"/>
    <w:rsid w:val="00C01510"/>
    <w:rsid w:val="00C0358E"/>
    <w:rsid w:val="00C07928"/>
    <w:rsid w:val="00C1193F"/>
    <w:rsid w:val="00C12883"/>
    <w:rsid w:val="00C14268"/>
    <w:rsid w:val="00C14C6B"/>
    <w:rsid w:val="00C202D7"/>
    <w:rsid w:val="00C20C13"/>
    <w:rsid w:val="00C21278"/>
    <w:rsid w:val="00C219F8"/>
    <w:rsid w:val="00C23138"/>
    <w:rsid w:val="00C2504A"/>
    <w:rsid w:val="00C2672A"/>
    <w:rsid w:val="00C26F9B"/>
    <w:rsid w:val="00C2708A"/>
    <w:rsid w:val="00C27697"/>
    <w:rsid w:val="00C312B6"/>
    <w:rsid w:val="00C31336"/>
    <w:rsid w:val="00C32168"/>
    <w:rsid w:val="00C35814"/>
    <w:rsid w:val="00C369AB"/>
    <w:rsid w:val="00C4055E"/>
    <w:rsid w:val="00C415CD"/>
    <w:rsid w:val="00C426DE"/>
    <w:rsid w:val="00C43107"/>
    <w:rsid w:val="00C43C2F"/>
    <w:rsid w:val="00C43FE0"/>
    <w:rsid w:val="00C44F15"/>
    <w:rsid w:val="00C453BD"/>
    <w:rsid w:val="00C50303"/>
    <w:rsid w:val="00C54183"/>
    <w:rsid w:val="00C620F8"/>
    <w:rsid w:val="00C635C8"/>
    <w:rsid w:val="00C649C8"/>
    <w:rsid w:val="00C7126F"/>
    <w:rsid w:val="00C719DE"/>
    <w:rsid w:val="00C81A5C"/>
    <w:rsid w:val="00C81E70"/>
    <w:rsid w:val="00C82CEE"/>
    <w:rsid w:val="00C83450"/>
    <w:rsid w:val="00C8469A"/>
    <w:rsid w:val="00C8531F"/>
    <w:rsid w:val="00C8640B"/>
    <w:rsid w:val="00C937D2"/>
    <w:rsid w:val="00C93A6E"/>
    <w:rsid w:val="00C951F7"/>
    <w:rsid w:val="00C96555"/>
    <w:rsid w:val="00C97821"/>
    <w:rsid w:val="00CA1277"/>
    <w:rsid w:val="00CA1358"/>
    <w:rsid w:val="00CA2E17"/>
    <w:rsid w:val="00CA470A"/>
    <w:rsid w:val="00CA5FFE"/>
    <w:rsid w:val="00CA734E"/>
    <w:rsid w:val="00CB03CD"/>
    <w:rsid w:val="00CB1382"/>
    <w:rsid w:val="00CB3234"/>
    <w:rsid w:val="00CB3BB1"/>
    <w:rsid w:val="00CB46C7"/>
    <w:rsid w:val="00CB5B7B"/>
    <w:rsid w:val="00CB5DE7"/>
    <w:rsid w:val="00CC008A"/>
    <w:rsid w:val="00CC287A"/>
    <w:rsid w:val="00CC7255"/>
    <w:rsid w:val="00CD02FA"/>
    <w:rsid w:val="00CD1241"/>
    <w:rsid w:val="00CD2A64"/>
    <w:rsid w:val="00CD4DD8"/>
    <w:rsid w:val="00CD5457"/>
    <w:rsid w:val="00CE4D3D"/>
    <w:rsid w:val="00CE5417"/>
    <w:rsid w:val="00CE61D3"/>
    <w:rsid w:val="00CE6C50"/>
    <w:rsid w:val="00CF0402"/>
    <w:rsid w:val="00CF0F3F"/>
    <w:rsid w:val="00CF3067"/>
    <w:rsid w:val="00CF5B64"/>
    <w:rsid w:val="00CF6A7A"/>
    <w:rsid w:val="00D015A1"/>
    <w:rsid w:val="00D0274E"/>
    <w:rsid w:val="00D02F88"/>
    <w:rsid w:val="00D035B0"/>
    <w:rsid w:val="00D05791"/>
    <w:rsid w:val="00D0662B"/>
    <w:rsid w:val="00D06AAA"/>
    <w:rsid w:val="00D1037E"/>
    <w:rsid w:val="00D106D4"/>
    <w:rsid w:val="00D1138A"/>
    <w:rsid w:val="00D126D9"/>
    <w:rsid w:val="00D16947"/>
    <w:rsid w:val="00D1742F"/>
    <w:rsid w:val="00D211A3"/>
    <w:rsid w:val="00D23D24"/>
    <w:rsid w:val="00D24A9B"/>
    <w:rsid w:val="00D24DCD"/>
    <w:rsid w:val="00D25E43"/>
    <w:rsid w:val="00D26DBD"/>
    <w:rsid w:val="00D27DD3"/>
    <w:rsid w:val="00D327A7"/>
    <w:rsid w:val="00D33D70"/>
    <w:rsid w:val="00D35BE8"/>
    <w:rsid w:val="00D36D32"/>
    <w:rsid w:val="00D371CA"/>
    <w:rsid w:val="00D376EF"/>
    <w:rsid w:val="00D40CE3"/>
    <w:rsid w:val="00D40D35"/>
    <w:rsid w:val="00D41BF9"/>
    <w:rsid w:val="00D4614C"/>
    <w:rsid w:val="00D47905"/>
    <w:rsid w:val="00D5167F"/>
    <w:rsid w:val="00D54158"/>
    <w:rsid w:val="00D57057"/>
    <w:rsid w:val="00D5755C"/>
    <w:rsid w:val="00D612EB"/>
    <w:rsid w:val="00D62538"/>
    <w:rsid w:val="00D62FF3"/>
    <w:rsid w:val="00D63C3B"/>
    <w:rsid w:val="00D670E5"/>
    <w:rsid w:val="00D6766F"/>
    <w:rsid w:val="00D72685"/>
    <w:rsid w:val="00D73E1D"/>
    <w:rsid w:val="00D74696"/>
    <w:rsid w:val="00D75DEF"/>
    <w:rsid w:val="00D76249"/>
    <w:rsid w:val="00D77FBF"/>
    <w:rsid w:val="00D80951"/>
    <w:rsid w:val="00D80DB2"/>
    <w:rsid w:val="00D84AF7"/>
    <w:rsid w:val="00D87B68"/>
    <w:rsid w:val="00D90CF4"/>
    <w:rsid w:val="00D91937"/>
    <w:rsid w:val="00D92C77"/>
    <w:rsid w:val="00D93553"/>
    <w:rsid w:val="00D961B3"/>
    <w:rsid w:val="00D96D72"/>
    <w:rsid w:val="00DA02B1"/>
    <w:rsid w:val="00DA1BBF"/>
    <w:rsid w:val="00DA285C"/>
    <w:rsid w:val="00DB01A0"/>
    <w:rsid w:val="00DB1139"/>
    <w:rsid w:val="00DB145D"/>
    <w:rsid w:val="00DB7E33"/>
    <w:rsid w:val="00DC0C63"/>
    <w:rsid w:val="00DC22FE"/>
    <w:rsid w:val="00DC6561"/>
    <w:rsid w:val="00DD0FA6"/>
    <w:rsid w:val="00DD1A16"/>
    <w:rsid w:val="00DD1B44"/>
    <w:rsid w:val="00DD302C"/>
    <w:rsid w:val="00DD3B9B"/>
    <w:rsid w:val="00DD47BF"/>
    <w:rsid w:val="00DE13C7"/>
    <w:rsid w:val="00DE5C85"/>
    <w:rsid w:val="00DE6631"/>
    <w:rsid w:val="00DF3230"/>
    <w:rsid w:val="00DF5F9E"/>
    <w:rsid w:val="00DF679C"/>
    <w:rsid w:val="00E00C0E"/>
    <w:rsid w:val="00E024D6"/>
    <w:rsid w:val="00E03DBB"/>
    <w:rsid w:val="00E06691"/>
    <w:rsid w:val="00E077C8"/>
    <w:rsid w:val="00E1010F"/>
    <w:rsid w:val="00E10BE4"/>
    <w:rsid w:val="00E12535"/>
    <w:rsid w:val="00E13244"/>
    <w:rsid w:val="00E132FE"/>
    <w:rsid w:val="00E13716"/>
    <w:rsid w:val="00E21257"/>
    <w:rsid w:val="00E215C0"/>
    <w:rsid w:val="00E2192A"/>
    <w:rsid w:val="00E23C09"/>
    <w:rsid w:val="00E251A8"/>
    <w:rsid w:val="00E30547"/>
    <w:rsid w:val="00E31BB6"/>
    <w:rsid w:val="00E332AA"/>
    <w:rsid w:val="00E3552F"/>
    <w:rsid w:val="00E3752B"/>
    <w:rsid w:val="00E379E3"/>
    <w:rsid w:val="00E42FBF"/>
    <w:rsid w:val="00E43426"/>
    <w:rsid w:val="00E439F8"/>
    <w:rsid w:val="00E50B81"/>
    <w:rsid w:val="00E517FD"/>
    <w:rsid w:val="00E5437E"/>
    <w:rsid w:val="00E55CB9"/>
    <w:rsid w:val="00E731CD"/>
    <w:rsid w:val="00E734FC"/>
    <w:rsid w:val="00E77113"/>
    <w:rsid w:val="00E8047A"/>
    <w:rsid w:val="00E8121A"/>
    <w:rsid w:val="00E8359B"/>
    <w:rsid w:val="00E84136"/>
    <w:rsid w:val="00E8475E"/>
    <w:rsid w:val="00E847CA"/>
    <w:rsid w:val="00E87A13"/>
    <w:rsid w:val="00E87AE3"/>
    <w:rsid w:val="00E90252"/>
    <w:rsid w:val="00E91C86"/>
    <w:rsid w:val="00E92A2C"/>
    <w:rsid w:val="00E93710"/>
    <w:rsid w:val="00E94E12"/>
    <w:rsid w:val="00E953CC"/>
    <w:rsid w:val="00E97631"/>
    <w:rsid w:val="00E9794F"/>
    <w:rsid w:val="00EA0258"/>
    <w:rsid w:val="00EA22AC"/>
    <w:rsid w:val="00EA3A67"/>
    <w:rsid w:val="00EA3C43"/>
    <w:rsid w:val="00EA3F3A"/>
    <w:rsid w:val="00EA521B"/>
    <w:rsid w:val="00EB20AF"/>
    <w:rsid w:val="00EB3AB6"/>
    <w:rsid w:val="00EB4490"/>
    <w:rsid w:val="00EB5D76"/>
    <w:rsid w:val="00EC001A"/>
    <w:rsid w:val="00EC1C3E"/>
    <w:rsid w:val="00EC2B9C"/>
    <w:rsid w:val="00EC32C3"/>
    <w:rsid w:val="00EC3640"/>
    <w:rsid w:val="00EC4C24"/>
    <w:rsid w:val="00EC771C"/>
    <w:rsid w:val="00ED0F74"/>
    <w:rsid w:val="00ED1352"/>
    <w:rsid w:val="00ED16F2"/>
    <w:rsid w:val="00ED332D"/>
    <w:rsid w:val="00ED4691"/>
    <w:rsid w:val="00ED5AD7"/>
    <w:rsid w:val="00ED743F"/>
    <w:rsid w:val="00EE24E9"/>
    <w:rsid w:val="00EE2D23"/>
    <w:rsid w:val="00EE5FF6"/>
    <w:rsid w:val="00EF0C9F"/>
    <w:rsid w:val="00EF5A2F"/>
    <w:rsid w:val="00EF6AC4"/>
    <w:rsid w:val="00EF782A"/>
    <w:rsid w:val="00EF7C8A"/>
    <w:rsid w:val="00F054DB"/>
    <w:rsid w:val="00F058EC"/>
    <w:rsid w:val="00F07062"/>
    <w:rsid w:val="00F10CA8"/>
    <w:rsid w:val="00F11797"/>
    <w:rsid w:val="00F11ABF"/>
    <w:rsid w:val="00F1502F"/>
    <w:rsid w:val="00F1754D"/>
    <w:rsid w:val="00F17BD1"/>
    <w:rsid w:val="00F21409"/>
    <w:rsid w:val="00F22FA9"/>
    <w:rsid w:val="00F25A51"/>
    <w:rsid w:val="00F26895"/>
    <w:rsid w:val="00F269BA"/>
    <w:rsid w:val="00F30B91"/>
    <w:rsid w:val="00F31303"/>
    <w:rsid w:val="00F3241D"/>
    <w:rsid w:val="00F36072"/>
    <w:rsid w:val="00F36F25"/>
    <w:rsid w:val="00F37421"/>
    <w:rsid w:val="00F417BF"/>
    <w:rsid w:val="00F45768"/>
    <w:rsid w:val="00F52015"/>
    <w:rsid w:val="00F5523A"/>
    <w:rsid w:val="00F60B45"/>
    <w:rsid w:val="00F61E5F"/>
    <w:rsid w:val="00F62B75"/>
    <w:rsid w:val="00F66E8D"/>
    <w:rsid w:val="00F67C0D"/>
    <w:rsid w:val="00F70493"/>
    <w:rsid w:val="00F7133D"/>
    <w:rsid w:val="00F744E2"/>
    <w:rsid w:val="00F76454"/>
    <w:rsid w:val="00F77A1D"/>
    <w:rsid w:val="00F83452"/>
    <w:rsid w:val="00F84889"/>
    <w:rsid w:val="00F84E0D"/>
    <w:rsid w:val="00F8529F"/>
    <w:rsid w:val="00F903DC"/>
    <w:rsid w:val="00F90571"/>
    <w:rsid w:val="00F910E5"/>
    <w:rsid w:val="00F92E5C"/>
    <w:rsid w:val="00F93046"/>
    <w:rsid w:val="00F96640"/>
    <w:rsid w:val="00F96A4C"/>
    <w:rsid w:val="00F97467"/>
    <w:rsid w:val="00F9791D"/>
    <w:rsid w:val="00FA0071"/>
    <w:rsid w:val="00FA39D4"/>
    <w:rsid w:val="00FA43AF"/>
    <w:rsid w:val="00FA58AD"/>
    <w:rsid w:val="00FB54AF"/>
    <w:rsid w:val="00FC06B7"/>
    <w:rsid w:val="00FC0707"/>
    <w:rsid w:val="00FC187D"/>
    <w:rsid w:val="00FC4076"/>
    <w:rsid w:val="00FC46FA"/>
    <w:rsid w:val="00FC4857"/>
    <w:rsid w:val="00FC4CC3"/>
    <w:rsid w:val="00FC5865"/>
    <w:rsid w:val="00FC6D4D"/>
    <w:rsid w:val="00FC7370"/>
    <w:rsid w:val="00FD24AC"/>
    <w:rsid w:val="00FD2DDF"/>
    <w:rsid w:val="00FD6A87"/>
    <w:rsid w:val="00FD779B"/>
    <w:rsid w:val="00FD7827"/>
    <w:rsid w:val="00FE0555"/>
    <w:rsid w:val="00FE16D2"/>
    <w:rsid w:val="00FE1861"/>
    <w:rsid w:val="00FE1E4B"/>
    <w:rsid w:val="00FE7D21"/>
    <w:rsid w:val="00FF1408"/>
    <w:rsid w:val="00FF16A1"/>
    <w:rsid w:val="00FF3273"/>
    <w:rsid w:val="00FF4BF6"/>
    <w:rsid w:val="00FF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5A6F86-25F0-4DD4-BF3B-6D7DC7A1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03DC"/>
    <w:pPr>
      <w:jc w:val="both"/>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02189C"/>
    <w:pPr>
      <w:keepNext/>
      <w:keepLines/>
      <w:numPr>
        <w:ilvl w:val="1"/>
        <w:numId w:val="22"/>
      </w:numPr>
      <w:spacing w:before="200" w:after="240"/>
      <w:ind w:left="540" w:hanging="540"/>
      <w:outlineLvl w:val="1"/>
    </w:pPr>
    <w:rPr>
      <w:rFonts w:asciiTheme="majorHAnsi" w:eastAsiaTheme="majorEastAsia" w:hAnsiTheme="majorHAnsi" w:cstheme="majorBidi"/>
      <w:bCs/>
      <w:sz w:val="26"/>
      <w:szCs w:val="26"/>
    </w:rPr>
  </w:style>
  <w:style w:type="paragraph" w:styleId="Heading3">
    <w:name w:val="heading 3"/>
    <w:basedOn w:val="Normal"/>
    <w:next w:val="Normal"/>
    <w:link w:val="Heading3Char"/>
    <w:uiPriority w:val="9"/>
    <w:unhideWhenUsed/>
    <w:qFormat/>
    <w:rsid w:val="009D665C"/>
    <w:pPr>
      <w:keepNext/>
      <w:keepLines/>
      <w:spacing w:before="200" w:after="0"/>
      <w:outlineLvl w:val="2"/>
    </w:pPr>
    <w:rPr>
      <w:rFonts w:asciiTheme="majorHAnsi" w:eastAsiaTheme="majorEastAsia" w:hAnsiTheme="majorHAnsi" w:cstheme="majorBid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15F"/>
    <w:pPr>
      <w:ind w:left="720"/>
      <w:contextualSpacing/>
    </w:pPr>
  </w:style>
  <w:style w:type="paragraph" w:styleId="Header">
    <w:name w:val="header"/>
    <w:basedOn w:val="Normal"/>
    <w:link w:val="HeaderChar"/>
    <w:uiPriority w:val="99"/>
    <w:unhideWhenUsed/>
    <w:rsid w:val="00DC2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FE"/>
  </w:style>
  <w:style w:type="paragraph" w:styleId="Footer">
    <w:name w:val="footer"/>
    <w:basedOn w:val="Normal"/>
    <w:link w:val="FooterChar"/>
    <w:uiPriority w:val="99"/>
    <w:unhideWhenUsed/>
    <w:rsid w:val="00DC2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FE"/>
  </w:style>
  <w:style w:type="character" w:styleId="Hyperlink">
    <w:name w:val="Hyperlink"/>
    <w:basedOn w:val="DefaultParagraphFont"/>
    <w:uiPriority w:val="99"/>
    <w:unhideWhenUsed/>
    <w:rsid w:val="00460B21"/>
    <w:rPr>
      <w:color w:val="0000FF" w:themeColor="hyperlink"/>
      <w:u w:val="single"/>
    </w:rPr>
  </w:style>
  <w:style w:type="character" w:styleId="FollowedHyperlink">
    <w:name w:val="FollowedHyperlink"/>
    <w:basedOn w:val="DefaultParagraphFont"/>
    <w:uiPriority w:val="99"/>
    <w:semiHidden/>
    <w:unhideWhenUsed/>
    <w:rsid w:val="00CD4DD8"/>
    <w:rPr>
      <w:color w:val="800080" w:themeColor="followedHyperlink"/>
      <w:u w:val="single"/>
    </w:rPr>
  </w:style>
  <w:style w:type="paragraph" w:styleId="BalloonText">
    <w:name w:val="Balloon Text"/>
    <w:basedOn w:val="Normal"/>
    <w:link w:val="BalloonTextChar"/>
    <w:uiPriority w:val="99"/>
    <w:semiHidden/>
    <w:unhideWhenUsed/>
    <w:rsid w:val="00D9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C77"/>
    <w:rPr>
      <w:rFonts w:ascii="Tahoma" w:hAnsi="Tahoma" w:cs="Tahoma"/>
      <w:sz w:val="16"/>
      <w:szCs w:val="16"/>
    </w:rPr>
  </w:style>
  <w:style w:type="table" w:styleId="TableGrid">
    <w:name w:val="Table Grid"/>
    <w:basedOn w:val="TableNormal"/>
    <w:rsid w:val="0041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7E3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EC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2D23"/>
    <w:pPr>
      <w:spacing w:after="0" w:line="240" w:lineRule="auto"/>
    </w:pPr>
  </w:style>
  <w:style w:type="paragraph" w:styleId="EndnoteText">
    <w:name w:val="endnote text"/>
    <w:basedOn w:val="Normal"/>
    <w:link w:val="EndnoteTextChar"/>
    <w:uiPriority w:val="99"/>
    <w:semiHidden/>
    <w:unhideWhenUsed/>
    <w:rsid w:val="004B76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64B"/>
    <w:rPr>
      <w:sz w:val="20"/>
      <w:szCs w:val="20"/>
    </w:rPr>
  </w:style>
  <w:style w:type="character" w:styleId="EndnoteReference">
    <w:name w:val="endnote reference"/>
    <w:basedOn w:val="DefaultParagraphFont"/>
    <w:uiPriority w:val="99"/>
    <w:semiHidden/>
    <w:unhideWhenUsed/>
    <w:rsid w:val="004B764B"/>
    <w:rPr>
      <w:vertAlign w:val="superscript"/>
    </w:rPr>
  </w:style>
  <w:style w:type="character" w:styleId="CommentReference">
    <w:name w:val="annotation reference"/>
    <w:basedOn w:val="DefaultParagraphFont"/>
    <w:uiPriority w:val="99"/>
    <w:semiHidden/>
    <w:unhideWhenUsed/>
    <w:rsid w:val="000766A9"/>
    <w:rPr>
      <w:sz w:val="16"/>
      <w:szCs w:val="16"/>
    </w:rPr>
  </w:style>
  <w:style w:type="paragraph" w:styleId="CommentText">
    <w:name w:val="annotation text"/>
    <w:basedOn w:val="Normal"/>
    <w:link w:val="CommentTextChar"/>
    <w:uiPriority w:val="99"/>
    <w:semiHidden/>
    <w:unhideWhenUsed/>
    <w:rsid w:val="000766A9"/>
    <w:pPr>
      <w:spacing w:line="240" w:lineRule="auto"/>
    </w:pPr>
    <w:rPr>
      <w:sz w:val="20"/>
      <w:szCs w:val="20"/>
    </w:rPr>
  </w:style>
  <w:style w:type="character" w:customStyle="1" w:styleId="CommentTextChar">
    <w:name w:val="Comment Text Char"/>
    <w:basedOn w:val="DefaultParagraphFont"/>
    <w:link w:val="CommentText"/>
    <w:uiPriority w:val="99"/>
    <w:semiHidden/>
    <w:rsid w:val="000766A9"/>
    <w:rPr>
      <w:sz w:val="20"/>
      <w:szCs w:val="20"/>
    </w:rPr>
  </w:style>
  <w:style w:type="paragraph" w:styleId="CommentSubject">
    <w:name w:val="annotation subject"/>
    <w:basedOn w:val="CommentText"/>
    <w:next w:val="CommentText"/>
    <w:link w:val="CommentSubjectChar"/>
    <w:uiPriority w:val="99"/>
    <w:semiHidden/>
    <w:unhideWhenUsed/>
    <w:rsid w:val="000766A9"/>
    <w:rPr>
      <w:b/>
      <w:bCs/>
    </w:rPr>
  </w:style>
  <w:style w:type="character" w:customStyle="1" w:styleId="CommentSubjectChar">
    <w:name w:val="Comment Subject Char"/>
    <w:basedOn w:val="CommentTextChar"/>
    <w:link w:val="CommentSubject"/>
    <w:uiPriority w:val="99"/>
    <w:semiHidden/>
    <w:rsid w:val="000766A9"/>
    <w:rPr>
      <w:b/>
      <w:bCs/>
      <w:sz w:val="20"/>
      <w:szCs w:val="20"/>
    </w:rPr>
  </w:style>
  <w:style w:type="character" w:customStyle="1" w:styleId="Heading1Char">
    <w:name w:val="Heading 1 Char"/>
    <w:basedOn w:val="DefaultParagraphFont"/>
    <w:link w:val="Heading1"/>
    <w:uiPriority w:val="9"/>
    <w:rsid w:val="00F903DC"/>
    <w:rPr>
      <w:rFonts w:ascii="Arial" w:hAnsi="Arial" w:cs="Arial"/>
      <w:b/>
      <w:sz w:val="28"/>
      <w:szCs w:val="28"/>
    </w:rPr>
  </w:style>
  <w:style w:type="paragraph" w:styleId="FootnoteText">
    <w:name w:val="footnote text"/>
    <w:basedOn w:val="Normal"/>
    <w:link w:val="FootnoteTextChar"/>
    <w:uiPriority w:val="99"/>
    <w:semiHidden/>
    <w:unhideWhenUsed/>
    <w:rsid w:val="00F903DC"/>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F903DC"/>
    <w:rPr>
      <w:rFonts w:ascii="Arial" w:hAnsi="Arial" w:cs="Arial"/>
      <w:sz w:val="20"/>
      <w:szCs w:val="20"/>
    </w:rPr>
  </w:style>
  <w:style w:type="character" w:styleId="FootnoteReference">
    <w:name w:val="footnote reference"/>
    <w:basedOn w:val="DefaultParagraphFont"/>
    <w:uiPriority w:val="99"/>
    <w:semiHidden/>
    <w:unhideWhenUsed/>
    <w:rsid w:val="00F903DC"/>
    <w:rPr>
      <w:vertAlign w:val="superscript"/>
    </w:rPr>
  </w:style>
  <w:style w:type="character" w:customStyle="1" w:styleId="Heading2Char">
    <w:name w:val="Heading 2 Char"/>
    <w:basedOn w:val="DefaultParagraphFont"/>
    <w:link w:val="Heading2"/>
    <w:uiPriority w:val="9"/>
    <w:rsid w:val="0002189C"/>
    <w:rPr>
      <w:rFonts w:asciiTheme="majorHAnsi" w:eastAsiaTheme="majorEastAsia" w:hAnsiTheme="majorHAnsi" w:cstheme="majorBidi"/>
      <w:bCs/>
      <w:sz w:val="26"/>
      <w:szCs w:val="26"/>
    </w:rPr>
  </w:style>
  <w:style w:type="character" w:customStyle="1" w:styleId="Heading3Char">
    <w:name w:val="Heading 3 Char"/>
    <w:basedOn w:val="DefaultParagraphFont"/>
    <w:link w:val="Heading3"/>
    <w:uiPriority w:val="9"/>
    <w:rsid w:val="009D665C"/>
    <w:rPr>
      <w:rFonts w:asciiTheme="majorHAnsi" w:eastAsiaTheme="majorEastAsia" w:hAnsiTheme="majorHAnsi" w:cstheme="majorBidi"/>
      <w:b/>
      <w:bCs/>
      <w:i/>
      <w:sz w:val="24"/>
      <w:szCs w:val="24"/>
    </w:rPr>
  </w:style>
  <w:style w:type="table" w:styleId="MediumShading1-Accent5">
    <w:name w:val="Medium Shading 1 Accent 5"/>
    <w:basedOn w:val="TableNormal"/>
    <w:uiPriority w:val="63"/>
    <w:rsid w:val="00F3241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
    <w:name w:val="Light Shading"/>
    <w:basedOn w:val="TableNormal"/>
    <w:uiPriority w:val="60"/>
    <w:rsid w:val="003D28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3D28A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F3607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0763">
      <w:bodyDiv w:val="1"/>
      <w:marLeft w:val="0"/>
      <w:marRight w:val="0"/>
      <w:marTop w:val="0"/>
      <w:marBottom w:val="0"/>
      <w:divBdr>
        <w:top w:val="none" w:sz="0" w:space="0" w:color="auto"/>
        <w:left w:val="none" w:sz="0" w:space="0" w:color="auto"/>
        <w:bottom w:val="none" w:sz="0" w:space="0" w:color="auto"/>
        <w:right w:val="none" w:sz="0" w:space="0" w:color="auto"/>
      </w:divBdr>
      <w:divsChild>
        <w:div w:id="447165209">
          <w:marLeft w:val="0"/>
          <w:marRight w:val="0"/>
          <w:marTop w:val="0"/>
          <w:marBottom w:val="0"/>
          <w:divBdr>
            <w:top w:val="none" w:sz="0" w:space="0" w:color="auto"/>
            <w:left w:val="none" w:sz="0" w:space="0" w:color="auto"/>
            <w:bottom w:val="none" w:sz="0" w:space="0" w:color="auto"/>
            <w:right w:val="none" w:sz="0" w:space="0" w:color="auto"/>
          </w:divBdr>
        </w:div>
        <w:div w:id="1758403565">
          <w:marLeft w:val="0"/>
          <w:marRight w:val="0"/>
          <w:marTop w:val="0"/>
          <w:marBottom w:val="0"/>
          <w:divBdr>
            <w:top w:val="none" w:sz="0" w:space="0" w:color="auto"/>
            <w:left w:val="none" w:sz="0" w:space="0" w:color="auto"/>
            <w:bottom w:val="none" w:sz="0" w:space="0" w:color="auto"/>
            <w:right w:val="none" w:sz="0" w:space="0" w:color="auto"/>
          </w:divBdr>
        </w:div>
        <w:div w:id="1418136797">
          <w:marLeft w:val="0"/>
          <w:marRight w:val="0"/>
          <w:marTop w:val="0"/>
          <w:marBottom w:val="0"/>
          <w:divBdr>
            <w:top w:val="none" w:sz="0" w:space="0" w:color="auto"/>
            <w:left w:val="none" w:sz="0" w:space="0" w:color="auto"/>
            <w:bottom w:val="none" w:sz="0" w:space="0" w:color="auto"/>
            <w:right w:val="none" w:sz="0" w:space="0" w:color="auto"/>
          </w:divBdr>
        </w:div>
      </w:divsChild>
    </w:div>
    <w:div w:id="301498297">
      <w:bodyDiv w:val="1"/>
      <w:marLeft w:val="0"/>
      <w:marRight w:val="0"/>
      <w:marTop w:val="0"/>
      <w:marBottom w:val="0"/>
      <w:divBdr>
        <w:top w:val="none" w:sz="0" w:space="0" w:color="auto"/>
        <w:left w:val="none" w:sz="0" w:space="0" w:color="auto"/>
        <w:bottom w:val="none" w:sz="0" w:space="0" w:color="auto"/>
        <w:right w:val="none" w:sz="0" w:space="0" w:color="auto"/>
      </w:divBdr>
    </w:div>
    <w:div w:id="376272257">
      <w:bodyDiv w:val="1"/>
      <w:marLeft w:val="0"/>
      <w:marRight w:val="0"/>
      <w:marTop w:val="0"/>
      <w:marBottom w:val="0"/>
      <w:divBdr>
        <w:top w:val="none" w:sz="0" w:space="0" w:color="auto"/>
        <w:left w:val="none" w:sz="0" w:space="0" w:color="auto"/>
        <w:bottom w:val="none" w:sz="0" w:space="0" w:color="auto"/>
        <w:right w:val="none" w:sz="0" w:space="0" w:color="auto"/>
      </w:divBdr>
    </w:div>
    <w:div w:id="505245195">
      <w:bodyDiv w:val="1"/>
      <w:marLeft w:val="0"/>
      <w:marRight w:val="0"/>
      <w:marTop w:val="0"/>
      <w:marBottom w:val="0"/>
      <w:divBdr>
        <w:top w:val="none" w:sz="0" w:space="0" w:color="auto"/>
        <w:left w:val="none" w:sz="0" w:space="0" w:color="auto"/>
        <w:bottom w:val="none" w:sz="0" w:space="0" w:color="auto"/>
        <w:right w:val="none" w:sz="0" w:space="0" w:color="auto"/>
      </w:divBdr>
      <w:divsChild>
        <w:div w:id="1547136582">
          <w:marLeft w:val="0"/>
          <w:marRight w:val="0"/>
          <w:marTop w:val="0"/>
          <w:marBottom w:val="0"/>
          <w:divBdr>
            <w:top w:val="none" w:sz="0" w:space="0" w:color="auto"/>
            <w:left w:val="none" w:sz="0" w:space="0" w:color="auto"/>
            <w:bottom w:val="none" w:sz="0" w:space="0" w:color="auto"/>
            <w:right w:val="none" w:sz="0" w:space="0" w:color="auto"/>
          </w:divBdr>
        </w:div>
        <w:div w:id="764350041">
          <w:marLeft w:val="0"/>
          <w:marRight w:val="0"/>
          <w:marTop w:val="0"/>
          <w:marBottom w:val="0"/>
          <w:divBdr>
            <w:top w:val="none" w:sz="0" w:space="0" w:color="auto"/>
            <w:left w:val="none" w:sz="0" w:space="0" w:color="auto"/>
            <w:bottom w:val="none" w:sz="0" w:space="0" w:color="auto"/>
            <w:right w:val="none" w:sz="0" w:space="0" w:color="auto"/>
          </w:divBdr>
        </w:div>
        <w:div w:id="1772238323">
          <w:marLeft w:val="0"/>
          <w:marRight w:val="0"/>
          <w:marTop w:val="0"/>
          <w:marBottom w:val="0"/>
          <w:divBdr>
            <w:top w:val="none" w:sz="0" w:space="0" w:color="auto"/>
            <w:left w:val="none" w:sz="0" w:space="0" w:color="auto"/>
            <w:bottom w:val="none" w:sz="0" w:space="0" w:color="auto"/>
            <w:right w:val="none" w:sz="0" w:space="0" w:color="auto"/>
          </w:divBdr>
        </w:div>
        <w:div w:id="1052121529">
          <w:marLeft w:val="0"/>
          <w:marRight w:val="0"/>
          <w:marTop w:val="0"/>
          <w:marBottom w:val="0"/>
          <w:divBdr>
            <w:top w:val="none" w:sz="0" w:space="0" w:color="auto"/>
            <w:left w:val="none" w:sz="0" w:space="0" w:color="auto"/>
            <w:bottom w:val="none" w:sz="0" w:space="0" w:color="auto"/>
            <w:right w:val="none" w:sz="0" w:space="0" w:color="auto"/>
          </w:divBdr>
        </w:div>
        <w:div w:id="1704281216">
          <w:marLeft w:val="0"/>
          <w:marRight w:val="0"/>
          <w:marTop w:val="0"/>
          <w:marBottom w:val="0"/>
          <w:divBdr>
            <w:top w:val="none" w:sz="0" w:space="0" w:color="auto"/>
            <w:left w:val="none" w:sz="0" w:space="0" w:color="auto"/>
            <w:bottom w:val="none" w:sz="0" w:space="0" w:color="auto"/>
            <w:right w:val="none" w:sz="0" w:space="0" w:color="auto"/>
          </w:divBdr>
        </w:div>
        <w:div w:id="1955361291">
          <w:marLeft w:val="0"/>
          <w:marRight w:val="0"/>
          <w:marTop w:val="0"/>
          <w:marBottom w:val="0"/>
          <w:divBdr>
            <w:top w:val="none" w:sz="0" w:space="0" w:color="auto"/>
            <w:left w:val="none" w:sz="0" w:space="0" w:color="auto"/>
            <w:bottom w:val="none" w:sz="0" w:space="0" w:color="auto"/>
            <w:right w:val="none" w:sz="0" w:space="0" w:color="auto"/>
          </w:divBdr>
        </w:div>
        <w:div w:id="1289508565">
          <w:marLeft w:val="0"/>
          <w:marRight w:val="0"/>
          <w:marTop w:val="0"/>
          <w:marBottom w:val="0"/>
          <w:divBdr>
            <w:top w:val="none" w:sz="0" w:space="0" w:color="auto"/>
            <w:left w:val="none" w:sz="0" w:space="0" w:color="auto"/>
            <w:bottom w:val="none" w:sz="0" w:space="0" w:color="auto"/>
            <w:right w:val="none" w:sz="0" w:space="0" w:color="auto"/>
          </w:divBdr>
        </w:div>
        <w:div w:id="1536962972">
          <w:marLeft w:val="0"/>
          <w:marRight w:val="0"/>
          <w:marTop w:val="0"/>
          <w:marBottom w:val="0"/>
          <w:divBdr>
            <w:top w:val="none" w:sz="0" w:space="0" w:color="auto"/>
            <w:left w:val="none" w:sz="0" w:space="0" w:color="auto"/>
            <w:bottom w:val="none" w:sz="0" w:space="0" w:color="auto"/>
            <w:right w:val="none" w:sz="0" w:space="0" w:color="auto"/>
          </w:divBdr>
        </w:div>
        <w:div w:id="1176380077">
          <w:marLeft w:val="0"/>
          <w:marRight w:val="0"/>
          <w:marTop w:val="0"/>
          <w:marBottom w:val="0"/>
          <w:divBdr>
            <w:top w:val="none" w:sz="0" w:space="0" w:color="auto"/>
            <w:left w:val="none" w:sz="0" w:space="0" w:color="auto"/>
            <w:bottom w:val="none" w:sz="0" w:space="0" w:color="auto"/>
            <w:right w:val="none" w:sz="0" w:space="0" w:color="auto"/>
          </w:divBdr>
        </w:div>
        <w:div w:id="1336302435">
          <w:marLeft w:val="0"/>
          <w:marRight w:val="0"/>
          <w:marTop w:val="0"/>
          <w:marBottom w:val="0"/>
          <w:divBdr>
            <w:top w:val="none" w:sz="0" w:space="0" w:color="auto"/>
            <w:left w:val="none" w:sz="0" w:space="0" w:color="auto"/>
            <w:bottom w:val="none" w:sz="0" w:space="0" w:color="auto"/>
            <w:right w:val="none" w:sz="0" w:space="0" w:color="auto"/>
          </w:divBdr>
        </w:div>
        <w:div w:id="40138507">
          <w:marLeft w:val="0"/>
          <w:marRight w:val="0"/>
          <w:marTop w:val="0"/>
          <w:marBottom w:val="0"/>
          <w:divBdr>
            <w:top w:val="none" w:sz="0" w:space="0" w:color="auto"/>
            <w:left w:val="none" w:sz="0" w:space="0" w:color="auto"/>
            <w:bottom w:val="none" w:sz="0" w:space="0" w:color="auto"/>
            <w:right w:val="none" w:sz="0" w:space="0" w:color="auto"/>
          </w:divBdr>
        </w:div>
      </w:divsChild>
    </w:div>
    <w:div w:id="510797944">
      <w:bodyDiv w:val="1"/>
      <w:marLeft w:val="0"/>
      <w:marRight w:val="0"/>
      <w:marTop w:val="0"/>
      <w:marBottom w:val="0"/>
      <w:divBdr>
        <w:top w:val="none" w:sz="0" w:space="0" w:color="auto"/>
        <w:left w:val="none" w:sz="0" w:space="0" w:color="auto"/>
        <w:bottom w:val="none" w:sz="0" w:space="0" w:color="auto"/>
        <w:right w:val="none" w:sz="0" w:space="0" w:color="auto"/>
      </w:divBdr>
    </w:div>
    <w:div w:id="876965376">
      <w:bodyDiv w:val="1"/>
      <w:marLeft w:val="0"/>
      <w:marRight w:val="0"/>
      <w:marTop w:val="0"/>
      <w:marBottom w:val="0"/>
      <w:divBdr>
        <w:top w:val="none" w:sz="0" w:space="0" w:color="auto"/>
        <w:left w:val="none" w:sz="0" w:space="0" w:color="auto"/>
        <w:bottom w:val="none" w:sz="0" w:space="0" w:color="auto"/>
        <w:right w:val="none" w:sz="0" w:space="0" w:color="auto"/>
      </w:divBdr>
    </w:div>
    <w:div w:id="892617093">
      <w:bodyDiv w:val="1"/>
      <w:marLeft w:val="0"/>
      <w:marRight w:val="0"/>
      <w:marTop w:val="0"/>
      <w:marBottom w:val="0"/>
      <w:divBdr>
        <w:top w:val="none" w:sz="0" w:space="0" w:color="auto"/>
        <w:left w:val="none" w:sz="0" w:space="0" w:color="auto"/>
        <w:bottom w:val="none" w:sz="0" w:space="0" w:color="auto"/>
        <w:right w:val="none" w:sz="0" w:space="0" w:color="auto"/>
      </w:divBdr>
    </w:div>
    <w:div w:id="1059398400">
      <w:bodyDiv w:val="1"/>
      <w:marLeft w:val="0"/>
      <w:marRight w:val="0"/>
      <w:marTop w:val="0"/>
      <w:marBottom w:val="0"/>
      <w:divBdr>
        <w:top w:val="none" w:sz="0" w:space="0" w:color="auto"/>
        <w:left w:val="none" w:sz="0" w:space="0" w:color="auto"/>
        <w:bottom w:val="none" w:sz="0" w:space="0" w:color="auto"/>
        <w:right w:val="none" w:sz="0" w:space="0" w:color="auto"/>
      </w:divBdr>
    </w:div>
    <w:div w:id="1240793937">
      <w:bodyDiv w:val="1"/>
      <w:marLeft w:val="0"/>
      <w:marRight w:val="0"/>
      <w:marTop w:val="0"/>
      <w:marBottom w:val="0"/>
      <w:divBdr>
        <w:top w:val="none" w:sz="0" w:space="0" w:color="auto"/>
        <w:left w:val="none" w:sz="0" w:space="0" w:color="auto"/>
        <w:bottom w:val="none" w:sz="0" w:space="0" w:color="auto"/>
        <w:right w:val="none" w:sz="0" w:space="0" w:color="auto"/>
      </w:divBdr>
    </w:div>
    <w:div w:id="1388335407">
      <w:bodyDiv w:val="1"/>
      <w:marLeft w:val="0"/>
      <w:marRight w:val="0"/>
      <w:marTop w:val="0"/>
      <w:marBottom w:val="0"/>
      <w:divBdr>
        <w:top w:val="none" w:sz="0" w:space="0" w:color="auto"/>
        <w:left w:val="none" w:sz="0" w:space="0" w:color="auto"/>
        <w:bottom w:val="none" w:sz="0" w:space="0" w:color="auto"/>
        <w:right w:val="none" w:sz="0" w:space="0" w:color="auto"/>
      </w:divBdr>
    </w:div>
    <w:div w:id="1427574124">
      <w:bodyDiv w:val="1"/>
      <w:marLeft w:val="0"/>
      <w:marRight w:val="0"/>
      <w:marTop w:val="0"/>
      <w:marBottom w:val="0"/>
      <w:divBdr>
        <w:top w:val="none" w:sz="0" w:space="0" w:color="auto"/>
        <w:left w:val="none" w:sz="0" w:space="0" w:color="auto"/>
        <w:bottom w:val="none" w:sz="0" w:space="0" w:color="auto"/>
        <w:right w:val="none" w:sz="0" w:space="0" w:color="auto"/>
      </w:divBdr>
    </w:div>
    <w:div w:id="1432117893">
      <w:bodyDiv w:val="1"/>
      <w:marLeft w:val="0"/>
      <w:marRight w:val="0"/>
      <w:marTop w:val="0"/>
      <w:marBottom w:val="0"/>
      <w:divBdr>
        <w:top w:val="none" w:sz="0" w:space="0" w:color="auto"/>
        <w:left w:val="none" w:sz="0" w:space="0" w:color="auto"/>
        <w:bottom w:val="none" w:sz="0" w:space="0" w:color="auto"/>
        <w:right w:val="none" w:sz="0" w:space="0" w:color="auto"/>
      </w:divBdr>
    </w:div>
    <w:div w:id="1482890061">
      <w:bodyDiv w:val="1"/>
      <w:marLeft w:val="0"/>
      <w:marRight w:val="0"/>
      <w:marTop w:val="0"/>
      <w:marBottom w:val="0"/>
      <w:divBdr>
        <w:top w:val="none" w:sz="0" w:space="0" w:color="auto"/>
        <w:left w:val="none" w:sz="0" w:space="0" w:color="auto"/>
        <w:bottom w:val="none" w:sz="0" w:space="0" w:color="auto"/>
        <w:right w:val="none" w:sz="0" w:space="0" w:color="auto"/>
      </w:divBdr>
    </w:div>
    <w:div w:id="1503465982">
      <w:bodyDiv w:val="1"/>
      <w:marLeft w:val="0"/>
      <w:marRight w:val="0"/>
      <w:marTop w:val="0"/>
      <w:marBottom w:val="0"/>
      <w:divBdr>
        <w:top w:val="none" w:sz="0" w:space="0" w:color="auto"/>
        <w:left w:val="none" w:sz="0" w:space="0" w:color="auto"/>
        <w:bottom w:val="none" w:sz="0" w:space="0" w:color="auto"/>
        <w:right w:val="none" w:sz="0" w:space="0" w:color="auto"/>
      </w:divBdr>
    </w:div>
    <w:div w:id="1527908517">
      <w:bodyDiv w:val="1"/>
      <w:marLeft w:val="0"/>
      <w:marRight w:val="0"/>
      <w:marTop w:val="0"/>
      <w:marBottom w:val="0"/>
      <w:divBdr>
        <w:top w:val="none" w:sz="0" w:space="0" w:color="auto"/>
        <w:left w:val="none" w:sz="0" w:space="0" w:color="auto"/>
        <w:bottom w:val="none" w:sz="0" w:space="0" w:color="auto"/>
        <w:right w:val="none" w:sz="0" w:space="0" w:color="auto"/>
      </w:divBdr>
    </w:div>
    <w:div w:id="1540315382">
      <w:bodyDiv w:val="1"/>
      <w:marLeft w:val="0"/>
      <w:marRight w:val="0"/>
      <w:marTop w:val="0"/>
      <w:marBottom w:val="0"/>
      <w:divBdr>
        <w:top w:val="none" w:sz="0" w:space="0" w:color="auto"/>
        <w:left w:val="none" w:sz="0" w:space="0" w:color="auto"/>
        <w:bottom w:val="none" w:sz="0" w:space="0" w:color="auto"/>
        <w:right w:val="none" w:sz="0" w:space="0" w:color="auto"/>
      </w:divBdr>
    </w:div>
    <w:div w:id="1555963256">
      <w:bodyDiv w:val="1"/>
      <w:marLeft w:val="0"/>
      <w:marRight w:val="0"/>
      <w:marTop w:val="0"/>
      <w:marBottom w:val="0"/>
      <w:divBdr>
        <w:top w:val="none" w:sz="0" w:space="0" w:color="auto"/>
        <w:left w:val="none" w:sz="0" w:space="0" w:color="auto"/>
        <w:bottom w:val="none" w:sz="0" w:space="0" w:color="auto"/>
        <w:right w:val="none" w:sz="0" w:space="0" w:color="auto"/>
      </w:divBdr>
    </w:div>
    <w:div w:id="1569463219">
      <w:bodyDiv w:val="1"/>
      <w:marLeft w:val="0"/>
      <w:marRight w:val="0"/>
      <w:marTop w:val="0"/>
      <w:marBottom w:val="0"/>
      <w:divBdr>
        <w:top w:val="none" w:sz="0" w:space="0" w:color="auto"/>
        <w:left w:val="none" w:sz="0" w:space="0" w:color="auto"/>
        <w:bottom w:val="none" w:sz="0" w:space="0" w:color="auto"/>
        <w:right w:val="none" w:sz="0" w:space="0" w:color="auto"/>
      </w:divBdr>
    </w:div>
    <w:div w:id="1599286354">
      <w:bodyDiv w:val="1"/>
      <w:marLeft w:val="0"/>
      <w:marRight w:val="0"/>
      <w:marTop w:val="0"/>
      <w:marBottom w:val="0"/>
      <w:divBdr>
        <w:top w:val="none" w:sz="0" w:space="0" w:color="auto"/>
        <w:left w:val="none" w:sz="0" w:space="0" w:color="auto"/>
        <w:bottom w:val="none" w:sz="0" w:space="0" w:color="auto"/>
        <w:right w:val="none" w:sz="0" w:space="0" w:color="auto"/>
      </w:divBdr>
    </w:div>
    <w:div w:id="1678801534">
      <w:bodyDiv w:val="1"/>
      <w:marLeft w:val="0"/>
      <w:marRight w:val="0"/>
      <w:marTop w:val="0"/>
      <w:marBottom w:val="0"/>
      <w:divBdr>
        <w:top w:val="none" w:sz="0" w:space="0" w:color="auto"/>
        <w:left w:val="none" w:sz="0" w:space="0" w:color="auto"/>
        <w:bottom w:val="none" w:sz="0" w:space="0" w:color="auto"/>
        <w:right w:val="none" w:sz="0" w:space="0" w:color="auto"/>
      </w:divBdr>
    </w:div>
    <w:div w:id="1757092191">
      <w:bodyDiv w:val="1"/>
      <w:marLeft w:val="0"/>
      <w:marRight w:val="0"/>
      <w:marTop w:val="0"/>
      <w:marBottom w:val="0"/>
      <w:divBdr>
        <w:top w:val="none" w:sz="0" w:space="0" w:color="auto"/>
        <w:left w:val="none" w:sz="0" w:space="0" w:color="auto"/>
        <w:bottom w:val="none" w:sz="0" w:space="0" w:color="auto"/>
        <w:right w:val="none" w:sz="0" w:space="0" w:color="auto"/>
      </w:divBdr>
    </w:div>
    <w:div w:id="1923644106">
      <w:bodyDiv w:val="1"/>
      <w:marLeft w:val="0"/>
      <w:marRight w:val="0"/>
      <w:marTop w:val="0"/>
      <w:marBottom w:val="0"/>
      <w:divBdr>
        <w:top w:val="none" w:sz="0" w:space="0" w:color="auto"/>
        <w:left w:val="none" w:sz="0" w:space="0" w:color="auto"/>
        <w:bottom w:val="none" w:sz="0" w:space="0" w:color="auto"/>
        <w:right w:val="none" w:sz="0" w:space="0" w:color="auto"/>
      </w:divBdr>
      <w:divsChild>
        <w:div w:id="1360282700">
          <w:marLeft w:val="0"/>
          <w:marRight w:val="0"/>
          <w:marTop w:val="0"/>
          <w:marBottom w:val="0"/>
          <w:divBdr>
            <w:top w:val="none" w:sz="0" w:space="0" w:color="auto"/>
            <w:left w:val="none" w:sz="0" w:space="0" w:color="auto"/>
            <w:bottom w:val="none" w:sz="0" w:space="0" w:color="auto"/>
            <w:right w:val="none" w:sz="0" w:space="0" w:color="auto"/>
          </w:divBdr>
        </w:div>
        <w:div w:id="1178429431">
          <w:marLeft w:val="0"/>
          <w:marRight w:val="0"/>
          <w:marTop w:val="0"/>
          <w:marBottom w:val="0"/>
          <w:divBdr>
            <w:top w:val="none" w:sz="0" w:space="0" w:color="auto"/>
            <w:left w:val="none" w:sz="0" w:space="0" w:color="auto"/>
            <w:bottom w:val="none" w:sz="0" w:space="0" w:color="auto"/>
            <w:right w:val="none" w:sz="0" w:space="0" w:color="auto"/>
          </w:divBdr>
        </w:div>
        <w:div w:id="425344679">
          <w:marLeft w:val="0"/>
          <w:marRight w:val="0"/>
          <w:marTop w:val="0"/>
          <w:marBottom w:val="0"/>
          <w:divBdr>
            <w:top w:val="none" w:sz="0" w:space="0" w:color="auto"/>
            <w:left w:val="none" w:sz="0" w:space="0" w:color="auto"/>
            <w:bottom w:val="none" w:sz="0" w:space="0" w:color="auto"/>
            <w:right w:val="none" w:sz="0" w:space="0" w:color="auto"/>
          </w:divBdr>
        </w:div>
        <w:div w:id="579411638">
          <w:marLeft w:val="0"/>
          <w:marRight w:val="0"/>
          <w:marTop w:val="0"/>
          <w:marBottom w:val="0"/>
          <w:divBdr>
            <w:top w:val="none" w:sz="0" w:space="0" w:color="auto"/>
            <w:left w:val="none" w:sz="0" w:space="0" w:color="auto"/>
            <w:bottom w:val="none" w:sz="0" w:space="0" w:color="auto"/>
            <w:right w:val="none" w:sz="0" w:space="0" w:color="auto"/>
          </w:divBdr>
        </w:div>
        <w:div w:id="1263999714">
          <w:marLeft w:val="0"/>
          <w:marRight w:val="0"/>
          <w:marTop w:val="0"/>
          <w:marBottom w:val="0"/>
          <w:divBdr>
            <w:top w:val="none" w:sz="0" w:space="0" w:color="auto"/>
            <w:left w:val="none" w:sz="0" w:space="0" w:color="auto"/>
            <w:bottom w:val="none" w:sz="0" w:space="0" w:color="auto"/>
            <w:right w:val="none" w:sz="0" w:space="0" w:color="auto"/>
          </w:divBdr>
        </w:div>
        <w:div w:id="1887838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astm.org/CERTIFICATION/DOCS/195.EPD_for_CFFA_PVC_Roofing_Membrane.pdf" TargetMode="Externa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http://www.epa.gov/ncea/efh/pdfs/efh-complete.pdf" TargetMode="External" />
  <Relationship Id="rId5" Type="http://schemas.openxmlformats.org/officeDocument/2006/relationships/webSettings" Target="webSettings.xml" />
  <Relationship Id="rId10" Type="http://schemas.openxmlformats.org/officeDocument/2006/relationships/hyperlink" Target="http://www.astm.org/CERTIFICATION/DOCS/195.EPD_for_CFFA_PVC_Roofing_Membrane.pdf" TargetMode="External" />
  <Relationship Id="rId4" Type="http://schemas.openxmlformats.org/officeDocument/2006/relationships/settings" Target="settings.xml" />
  <Relationship Id="rId9" Type="http://schemas.openxmlformats.org/officeDocument/2006/relationships/chart" Target="charts/chart1.xml" />
  <Relationship Id="rId14" Type="http://schemas.openxmlformats.org/officeDocument/2006/relationships/theme" Target="theme/theme1.xml" />
</Relationships>
</file>

<file path=word/charts/_rels/chart1.xml.rels>&#65279;<?xml version="1.0" encoding="UTF-8" standalone="yes"?>
<Relationships xmlns="http://schemas.openxmlformats.org/package/2006/relationships">
  <Relationship Id="rId2" Type="http://schemas.openxmlformats.org/officeDocument/2006/relationships/oleObject" Target="file:///C:\Users\jcarlisle\Documents\SUDs\Regress%20(JC2).xlsx" TargetMode="External" />
  <Relationship Id="rId1" Type="http://schemas.openxmlformats.org/officeDocument/2006/relationships/themeOverride" Target="../theme/themeOverride1.xml" />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Arial" panose="020B0604020202020204" pitchFamily="34" charset="0"/>
                <a:cs typeface="Arial" panose="020B0604020202020204" pitchFamily="34" charset="0"/>
              </a:rPr>
              <a:t>Figure 1. DINP Emission Rate Constant under</a:t>
            </a:r>
            <a:r>
              <a:rPr lang="en-US" sz="1200" baseline="0">
                <a:latin typeface="Arial" panose="020B0604020202020204" pitchFamily="34" charset="0"/>
                <a:cs typeface="Arial" panose="020B0604020202020204" pitchFamily="34" charset="0"/>
              </a:rPr>
              <a:t> Various Temperature</a:t>
            </a:r>
            <a:r>
              <a:rPr lang="en-US" sz="1200">
                <a:latin typeface="Arial" panose="020B0604020202020204" pitchFamily="34" charset="0"/>
                <a:cs typeface="Arial" panose="020B0604020202020204" pitchFamily="34" charset="0"/>
              </a:rPr>
              <a:t> (Kovacic</a:t>
            </a:r>
            <a:r>
              <a:rPr lang="en-US" sz="1200" baseline="0">
                <a:latin typeface="Arial" panose="020B0604020202020204" pitchFamily="34" charset="0"/>
                <a:cs typeface="Arial" panose="020B0604020202020204" pitchFamily="34" charset="0"/>
              </a:rPr>
              <a:t> and Mrklic, 2002)</a:t>
            </a:r>
            <a:endParaRPr lang="en-US" sz="1200">
              <a:latin typeface="Arial" panose="020B0604020202020204" pitchFamily="34" charset="0"/>
              <a:cs typeface="Arial" panose="020B0604020202020204" pitchFamily="34" charset="0"/>
            </a:endParaRPr>
          </a:p>
        </c:rich>
      </c:tx>
      <c:layout>
        <c:manualLayout>
          <c:xMode val="edge"/>
          <c:yMode val="edge"/>
          <c:x val="0.11166988212799009"/>
          <c:y val="0.90640725920188947"/>
        </c:manualLayout>
      </c:layout>
      <c:overlay val="1"/>
    </c:title>
    <c:autoTitleDeleted val="0"/>
    <c:plotArea>
      <c:layout>
        <c:manualLayout>
          <c:layoutTarget val="inner"/>
          <c:xMode val="edge"/>
          <c:yMode val="edge"/>
          <c:x val="0.16725048791977923"/>
          <c:y val="2.8680875273104523E-2"/>
          <c:w val="0.64481216023210775"/>
          <c:h val="0.77676154945324316"/>
        </c:manualLayout>
      </c:layout>
      <c:scatterChart>
        <c:scatterStyle val="lineMarker"/>
        <c:varyColors val="0"/>
        <c:ser>
          <c:idx val="0"/>
          <c:order val="0"/>
          <c:tx>
            <c:strRef>
              <c:f>Kovacic!$B$2</c:f>
              <c:strCache>
                <c:ptCount val="1"/>
                <c:pt idx="0">
                  <c:v>10% DINP</c:v>
                </c:pt>
              </c:strCache>
            </c:strRef>
          </c:tx>
          <c:spPr>
            <a:ln w="28575">
              <a:noFill/>
            </a:ln>
          </c:spPr>
          <c:trendline>
            <c:trendlineType val="linear"/>
            <c:dispRSqr val="1"/>
            <c:dispEq val="1"/>
            <c:trendlineLbl>
              <c:layout>
                <c:manualLayout>
                  <c:x val="3.6423865820191278E-3"/>
                  <c:y val="0.17274715660542433"/>
                </c:manualLayout>
              </c:layout>
              <c:tx>
                <c:rich>
                  <a:bodyPr/>
                  <a:lstStyle/>
                  <a:p>
                    <a:pPr>
                      <a:defRPr/>
                    </a:pPr>
                    <a:r>
                      <a:rPr lang="en-US" baseline="0"/>
                      <a:t>y = 4.95E-06x - 6.10E-04
r² = 9.92E-01</a:t>
                    </a:r>
                    <a:endParaRPr lang="en-US"/>
                  </a:p>
                </c:rich>
              </c:tx>
              <c:numFmt formatCode="0.00E+00" sourceLinked="0"/>
            </c:trendlineLbl>
          </c:trendline>
          <c:xVal>
            <c:numRef>
              <c:f>Kovacic!$A$4:$A$6</c:f>
              <c:numCache>
                <c:formatCode>General</c:formatCode>
                <c:ptCount val="3"/>
                <c:pt idx="0">
                  <c:v>130</c:v>
                </c:pt>
                <c:pt idx="1">
                  <c:v>140</c:v>
                </c:pt>
                <c:pt idx="2">
                  <c:v>150</c:v>
                </c:pt>
              </c:numCache>
            </c:numRef>
          </c:xVal>
          <c:yVal>
            <c:numRef>
              <c:f>Kovacic!$B$4:$B$6</c:f>
              <c:numCache>
                <c:formatCode>0.00E+0</c:formatCode>
                <c:ptCount val="3"/>
                <c:pt idx="0">
                  <c:v>3.6000000000000001E-5</c:v>
                </c:pt>
                <c:pt idx="1">
                  <c:v>7.7999999999999999E-5</c:v>
                </c:pt>
                <c:pt idx="2">
                  <c:v>1.35E-4</c:v>
                </c:pt>
              </c:numCache>
            </c:numRef>
          </c:yVal>
          <c:smooth val="0"/>
        </c:ser>
        <c:ser>
          <c:idx val="1"/>
          <c:order val="1"/>
          <c:tx>
            <c:strRef>
              <c:f>Kovacic!$C$2</c:f>
              <c:strCache>
                <c:ptCount val="1"/>
                <c:pt idx="0">
                  <c:v>23.3% DINP</c:v>
                </c:pt>
              </c:strCache>
            </c:strRef>
          </c:tx>
          <c:spPr>
            <a:ln w="28575">
              <a:noFill/>
            </a:ln>
          </c:spPr>
          <c:trendline>
            <c:trendlineType val="linear"/>
            <c:dispRSqr val="1"/>
            <c:dispEq val="1"/>
            <c:trendlineLbl>
              <c:layout>
                <c:manualLayout>
                  <c:x val="-8.6576036969737757E-2"/>
                  <c:y val="7.8359364915451146E-2"/>
                </c:manualLayout>
              </c:layout>
              <c:tx>
                <c:rich>
                  <a:bodyPr/>
                  <a:lstStyle/>
                  <a:p>
                    <a:pPr>
                      <a:defRPr/>
                    </a:pPr>
                    <a:r>
                      <a:rPr lang="en-US" baseline="0"/>
                      <a:t>y = 6.25E-06x - 7.68E-04
r² = 9.94E-01</a:t>
                    </a:r>
                    <a:endParaRPr lang="en-US"/>
                  </a:p>
                </c:rich>
              </c:tx>
              <c:numFmt formatCode="0.00E+00" sourceLinked="0"/>
            </c:trendlineLbl>
          </c:trendline>
          <c:xVal>
            <c:numRef>
              <c:f>Kovacic!$A$4:$A$6</c:f>
              <c:numCache>
                <c:formatCode>General</c:formatCode>
                <c:ptCount val="3"/>
                <c:pt idx="0">
                  <c:v>130</c:v>
                </c:pt>
                <c:pt idx="1">
                  <c:v>140</c:v>
                </c:pt>
                <c:pt idx="2">
                  <c:v>150</c:v>
                </c:pt>
              </c:numCache>
            </c:numRef>
          </c:xVal>
          <c:yVal>
            <c:numRef>
              <c:f>Kovacic!$C$4:$C$6</c:f>
              <c:numCache>
                <c:formatCode>0.00E+0</c:formatCode>
                <c:ptCount val="3"/>
                <c:pt idx="0">
                  <c:v>4.6999999999999997E-5</c:v>
                </c:pt>
                <c:pt idx="1">
                  <c:v>1.01E-4</c:v>
                </c:pt>
                <c:pt idx="2">
                  <c:v>1.7200000000000001E-4</c:v>
                </c:pt>
              </c:numCache>
            </c:numRef>
          </c:yVal>
          <c:smooth val="0"/>
        </c:ser>
        <c:dLbls>
          <c:showLegendKey val="0"/>
          <c:showVal val="0"/>
          <c:showCatName val="0"/>
          <c:showSerName val="0"/>
          <c:showPercent val="0"/>
          <c:showBubbleSize val="0"/>
        </c:dLbls>
        <c:axId val="221765416"/>
        <c:axId val="219423328"/>
      </c:scatterChart>
      <c:valAx>
        <c:axId val="221765416"/>
        <c:scaling>
          <c:orientation val="minMax"/>
          <c:max val="150"/>
          <c:min val="130"/>
        </c:scaling>
        <c:delete val="0"/>
        <c:axPos val="b"/>
        <c:title>
          <c:tx>
            <c:rich>
              <a:bodyPr/>
              <a:lstStyle/>
              <a:p>
                <a:pPr>
                  <a:defRPr/>
                </a:pPr>
                <a:r>
                  <a:rPr lang="en-US"/>
                  <a:t>Temperature</a:t>
                </a:r>
                <a:r>
                  <a:rPr lang="en-US" baseline="0"/>
                  <a:t> (</a:t>
                </a:r>
                <a:r>
                  <a:rPr lang="en-US">
                    <a:latin typeface="Arial"/>
                    <a:cs typeface="Arial"/>
                  </a:rPr>
                  <a:t>º</a:t>
                </a:r>
                <a:r>
                  <a:rPr lang="en-US"/>
                  <a:t>C)</a:t>
                </a:r>
              </a:p>
            </c:rich>
          </c:tx>
          <c:overlay val="0"/>
        </c:title>
        <c:numFmt formatCode="General" sourceLinked="1"/>
        <c:majorTickMark val="out"/>
        <c:minorTickMark val="none"/>
        <c:tickLblPos val="nextTo"/>
        <c:crossAx val="219423328"/>
        <c:crosses val="autoZero"/>
        <c:crossBetween val="midCat"/>
      </c:valAx>
      <c:valAx>
        <c:axId val="219423328"/>
        <c:scaling>
          <c:orientation val="minMax"/>
        </c:scaling>
        <c:delete val="0"/>
        <c:axPos val="l"/>
        <c:majorGridlines/>
        <c:title>
          <c:tx>
            <c:rich>
              <a:bodyPr rot="-5400000" vert="horz"/>
              <a:lstStyle/>
              <a:p>
                <a:pPr>
                  <a:defRPr/>
                </a:pPr>
                <a:r>
                  <a:rPr lang="en-US"/>
                  <a:t>Emission rate</a:t>
                </a:r>
                <a:r>
                  <a:rPr lang="en-US" baseline="0"/>
                  <a:t> constant, </a:t>
                </a:r>
                <a:r>
                  <a:rPr lang="en-US"/>
                  <a:t>K</a:t>
                </a:r>
                <a:r>
                  <a:rPr lang="en-US" baseline="0"/>
                  <a:t> (fractional weight loss per min)</a:t>
                </a:r>
                <a:endParaRPr lang="en-US"/>
              </a:p>
            </c:rich>
          </c:tx>
          <c:overlay val="0"/>
        </c:title>
        <c:numFmt formatCode="0.00E+0" sourceLinked="1"/>
        <c:majorTickMark val="out"/>
        <c:minorTickMark val="none"/>
        <c:tickLblPos val="nextTo"/>
        <c:crossAx val="221765416"/>
        <c:crosses val="autoZero"/>
        <c:crossBetween val="midCat"/>
      </c:valAx>
    </c:plotArea>
    <c:legend>
      <c:legendPos val="r"/>
      <c:legendEntry>
        <c:idx val="2"/>
        <c:delete val="1"/>
      </c:legendEntry>
      <c:legendEntry>
        <c:idx val="3"/>
        <c:delete val="1"/>
      </c:legendEntry>
      <c:layout>
        <c:manualLayout>
          <c:xMode val="edge"/>
          <c:yMode val="edge"/>
          <c:x val="0.82146024481982471"/>
          <c:y val="0.46123110977248066"/>
          <c:w val="0.15502127405014546"/>
          <c:h val="8.9863265952803736E-2"/>
        </c:manualLayout>
      </c:layout>
      <c:overlay val="0"/>
      <c:spPr>
        <a:ln>
          <a:solidFill>
            <a:schemeClr val="tx1"/>
          </a:solidFill>
        </a:ln>
      </c:spPr>
    </c:legend>
    <c:plotVisOnly val="1"/>
    <c:dispBlanksAs val="gap"/>
    <c:showDLblsOverMax val="0"/>
  </c:chart>
  <c:spPr>
    <a:noFill/>
    <a:ln>
      <a:solidFill>
        <a:schemeClr val="tx1"/>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224C-497B-4209-A08F-C42B4778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4</Pages>
  <Words>5998</Words>
  <Characters>30146</Characters>
  <Application>Microsoft Office Word</Application>
  <DocSecurity>0</DocSecurity>
  <Lines>877</Lines>
  <Paragraphs>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